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DA6C1F" w14:textId="77777777" w:rsidR="000D19A8" w:rsidRPr="000D19A8" w:rsidRDefault="000D19A8" w:rsidP="000D19A8">
      <w:pPr>
        <w:spacing w:after="0"/>
        <w:ind w:left="2760"/>
        <w:jc w:val="center"/>
        <w:rPr>
          <w:rFonts w:ascii="Lato" w:hAnsi="Lato"/>
          <w:b/>
          <w:bCs/>
          <w:sz w:val="24"/>
        </w:rPr>
      </w:pPr>
      <w:r w:rsidRPr="000D19A8">
        <w:rPr>
          <w:rFonts w:ascii="Lato" w:hAnsi="Lato"/>
          <w:b/>
          <w:bCs/>
          <w:sz w:val="24"/>
        </w:rPr>
        <w:t>RAPORT Z KONSULTACJI PUBLICZNYCH I OPINIOWANIA</w:t>
      </w:r>
    </w:p>
    <w:p w14:paraId="4D476BC6" w14:textId="47FE73E7" w:rsidR="00905F82" w:rsidRDefault="000D19A8" w:rsidP="00905F82">
      <w:pPr>
        <w:spacing w:after="0"/>
        <w:ind w:left="2760"/>
        <w:jc w:val="center"/>
        <w:rPr>
          <w:rFonts w:ascii="Lato" w:hAnsi="Lato"/>
          <w:b/>
          <w:bCs/>
          <w:sz w:val="24"/>
        </w:rPr>
      </w:pPr>
      <w:r w:rsidRPr="000D19A8">
        <w:rPr>
          <w:rFonts w:ascii="Lato" w:hAnsi="Lato"/>
          <w:b/>
          <w:bCs/>
          <w:sz w:val="24"/>
        </w:rPr>
        <w:t>projekt rozporządzenia Ministra Zdrowia zmieniającego rozporządzenie w sprawie Systemu Wspomagania Dowodzenia Państwowego Ratownictwa Medycznego (MZ1832).</w:t>
      </w:r>
    </w:p>
    <w:p w14:paraId="5679DC32" w14:textId="77777777" w:rsidR="00905F82" w:rsidRDefault="00905F82" w:rsidP="00905F82">
      <w:pPr>
        <w:spacing w:after="0"/>
        <w:ind w:left="2760"/>
        <w:jc w:val="center"/>
        <w:rPr>
          <w:rFonts w:ascii="Lato" w:hAnsi="Lato"/>
          <w:b/>
          <w:bCs/>
          <w:sz w:val="24"/>
        </w:rPr>
      </w:pPr>
    </w:p>
    <w:p w14:paraId="5209D98A" w14:textId="6C6CC6AD" w:rsidR="00905F82" w:rsidRDefault="00905F82" w:rsidP="00905F82">
      <w:pPr>
        <w:spacing w:after="0"/>
        <w:rPr>
          <w:rFonts w:ascii="Lato" w:hAnsi="Lato"/>
          <w:sz w:val="20"/>
          <w:szCs w:val="20"/>
        </w:rPr>
      </w:pPr>
      <w:r w:rsidRPr="00905F82">
        <w:rPr>
          <w:rFonts w:ascii="Lato" w:hAnsi="Lato"/>
          <w:sz w:val="20"/>
          <w:szCs w:val="20"/>
        </w:rPr>
        <w:t>Zgodnie z § 52 ust. 1 uchwały nr 190 Rady Ministrów z dnia 29 października 2013 r. – Regulamin pracy Rady Ministrów (M.P. z 202</w:t>
      </w:r>
      <w:r w:rsidR="00B2446E">
        <w:rPr>
          <w:rFonts w:ascii="Lato" w:hAnsi="Lato"/>
          <w:sz w:val="20"/>
          <w:szCs w:val="20"/>
        </w:rPr>
        <w:t>4</w:t>
      </w:r>
      <w:r w:rsidRPr="00905F82">
        <w:rPr>
          <w:rFonts w:ascii="Lato" w:hAnsi="Lato"/>
          <w:sz w:val="20"/>
          <w:szCs w:val="20"/>
        </w:rPr>
        <w:t xml:space="preserve"> r. poz. </w:t>
      </w:r>
      <w:r w:rsidR="00B2446E">
        <w:rPr>
          <w:rFonts w:ascii="Lato" w:hAnsi="Lato"/>
          <w:sz w:val="20"/>
          <w:szCs w:val="20"/>
        </w:rPr>
        <w:t xml:space="preserve">806, z </w:t>
      </w:r>
      <w:proofErr w:type="spellStart"/>
      <w:r w:rsidR="00B2446E">
        <w:rPr>
          <w:rFonts w:ascii="Lato" w:hAnsi="Lato"/>
          <w:sz w:val="20"/>
          <w:szCs w:val="20"/>
        </w:rPr>
        <w:t>późn</w:t>
      </w:r>
      <w:proofErr w:type="spellEnd"/>
      <w:r w:rsidR="00B2446E">
        <w:rPr>
          <w:rFonts w:ascii="Lato" w:hAnsi="Lato"/>
          <w:sz w:val="20"/>
          <w:szCs w:val="20"/>
        </w:rPr>
        <w:t>. zm.</w:t>
      </w:r>
      <w:r w:rsidRPr="00905F82">
        <w:rPr>
          <w:rFonts w:ascii="Lato" w:hAnsi="Lato"/>
          <w:sz w:val="20"/>
          <w:szCs w:val="20"/>
        </w:rPr>
        <w:t>), przedmiotowy projekt został zamieszczony w Biuletynie Informacji Publicznej na stronie Rządowego Centrum Legislacji w serwisie Rządowy Proces Legislacyjny.</w:t>
      </w:r>
    </w:p>
    <w:p w14:paraId="4C71A7DD" w14:textId="77777777" w:rsidR="00905F82" w:rsidRPr="00905F82" w:rsidRDefault="00905F82" w:rsidP="00905F82">
      <w:pPr>
        <w:spacing w:after="0"/>
        <w:rPr>
          <w:rFonts w:ascii="Lato" w:hAnsi="Lato"/>
          <w:sz w:val="20"/>
          <w:szCs w:val="20"/>
        </w:rPr>
      </w:pPr>
    </w:p>
    <w:p w14:paraId="5EEB75C6" w14:textId="77777777" w:rsidR="00905F82" w:rsidRDefault="00905F82" w:rsidP="00905F82">
      <w:pPr>
        <w:spacing w:after="0"/>
        <w:rPr>
          <w:rFonts w:ascii="Lato" w:hAnsi="Lato"/>
          <w:sz w:val="20"/>
          <w:szCs w:val="20"/>
        </w:rPr>
      </w:pPr>
      <w:r w:rsidRPr="00905F82">
        <w:rPr>
          <w:rFonts w:ascii="Lato" w:hAnsi="Lato"/>
          <w:sz w:val="20"/>
          <w:szCs w:val="20"/>
        </w:rPr>
        <w:t>Celem opiniowania i konsultacji publicznych było zapewnienie zainteresowanym podmiotom i organizacjom, możliwości wyrażenia opinii na temat rozwiązań zawartych w ww. projekcie rozporządzenia oraz możliwości zgłoszenia uwag i wniosków dotyczących tego projektu.</w:t>
      </w:r>
    </w:p>
    <w:p w14:paraId="54F64A78" w14:textId="77777777" w:rsidR="00905F82" w:rsidRPr="00905F82" w:rsidRDefault="00905F82" w:rsidP="00905F82">
      <w:pPr>
        <w:spacing w:after="0"/>
        <w:rPr>
          <w:rFonts w:ascii="Lato" w:hAnsi="Lato"/>
          <w:sz w:val="20"/>
          <w:szCs w:val="20"/>
        </w:rPr>
      </w:pPr>
    </w:p>
    <w:p w14:paraId="0A120353" w14:textId="70975FEC" w:rsidR="00905F82" w:rsidRDefault="00905F82" w:rsidP="00905F82">
      <w:pPr>
        <w:spacing w:after="0"/>
        <w:rPr>
          <w:rFonts w:ascii="Lato" w:hAnsi="Lato"/>
          <w:sz w:val="20"/>
          <w:szCs w:val="20"/>
        </w:rPr>
      </w:pPr>
      <w:r w:rsidRPr="00905F82">
        <w:rPr>
          <w:rFonts w:ascii="Lato" w:hAnsi="Lato"/>
          <w:sz w:val="20"/>
          <w:szCs w:val="20"/>
        </w:rPr>
        <w:t>W trybie art. 7 ustawy z dnia 7 lipca 2005 r. o działalności lobbingowej w procesie stanowienia prawa (Dz. U. z 20</w:t>
      </w:r>
      <w:r w:rsidR="00B2446E">
        <w:rPr>
          <w:rFonts w:ascii="Lato" w:hAnsi="Lato"/>
          <w:sz w:val="20"/>
          <w:szCs w:val="20"/>
        </w:rPr>
        <w:t>25</w:t>
      </w:r>
      <w:r w:rsidRPr="00905F82">
        <w:rPr>
          <w:rFonts w:ascii="Lato" w:hAnsi="Lato"/>
          <w:sz w:val="20"/>
          <w:szCs w:val="20"/>
        </w:rPr>
        <w:t xml:space="preserve"> r. poz. </w:t>
      </w:r>
      <w:r w:rsidR="00B2446E">
        <w:rPr>
          <w:rFonts w:ascii="Lato" w:hAnsi="Lato"/>
          <w:sz w:val="20"/>
          <w:szCs w:val="20"/>
        </w:rPr>
        <w:t xml:space="preserve">677, z </w:t>
      </w:r>
      <w:proofErr w:type="spellStart"/>
      <w:r w:rsidR="00B2446E">
        <w:rPr>
          <w:rFonts w:ascii="Lato" w:hAnsi="Lato"/>
          <w:sz w:val="20"/>
          <w:szCs w:val="20"/>
        </w:rPr>
        <w:t>późn</w:t>
      </w:r>
      <w:proofErr w:type="spellEnd"/>
      <w:r w:rsidR="00B2446E">
        <w:rPr>
          <w:rFonts w:ascii="Lato" w:hAnsi="Lato"/>
          <w:sz w:val="20"/>
          <w:szCs w:val="20"/>
        </w:rPr>
        <w:t>. zm.</w:t>
      </w:r>
      <w:r w:rsidRPr="00905F82">
        <w:rPr>
          <w:rFonts w:ascii="Lato" w:hAnsi="Lato"/>
          <w:sz w:val="20"/>
          <w:szCs w:val="20"/>
        </w:rPr>
        <w:t>) żaden z podmiotów nie zgłosił zainteresowania pracami nad projektem rozporządzenia.</w:t>
      </w:r>
    </w:p>
    <w:p w14:paraId="47EE3AA3" w14:textId="77777777" w:rsidR="00905F82" w:rsidRPr="00905F82" w:rsidRDefault="00905F82" w:rsidP="00905F82">
      <w:pPr>
        <w:spacing w:after="0"/>
        <w:rPr>
          <w:rFonts w:ascii="Lato" w:hAnsi="Lato"/>
          <w:sz w:val="20"/>
          <w:szCs w:val="20"/>
        </w:rPr>
      </w:pPr>
    </w:p>
    <w:p w14:paraId="3881AA77" w14:textId="4450C530" w:rsidR="00905F82" w:rsidRDefault="00905F82" w:rsidP="00905F82">
      <w:pPr>
        <w:spacing w:after="0"/>
        <w:rPr>
          <w:rFonts w:ascii="Lato" w:hAnsi="Lato"/>
          <w:sz w:val="20"/>
          <w:szCs w:val="20"/>
        </w:rPr>
      </w:pPr>
      <w:r w:rsidRPr="00905F82">
        <w:rPr>
          <w:rFonts w:ascii="Lato" w:hAnsi="Lato"/>
          <w:sz w:val="20"/>
          <w:szCs w:val="20"/>
        </w:rPr>
        <w:t xml:space="preserve">Projekt został przekazany do konsultacji publicznych i zaopiniowania (z </w:t>
      </w:r>
      <w:r>
        <w:rPr>
          <w:rFonts w:ascii="Lato" w:hAnsi="Lato"/>
          <w:sz w:val="20"/>
          <w:szCs w:val="20"/>
        </w:rPr>
        <w:t>30</w:t>
      </w:r>
      <w:r w:rsidRPr="00905F82">
        <w:rPr>
          <w:rFonts w:ascii="Lato" w:hAnsi="Lato"/>
          <w:sz w:val="20"/>
          <w:szCs w:val="20"/>
        </w:rPr>
        <w:t>- dniowym terminem na zgłaszanie uwag) do podmiotów wyszczególnionych w pkt 5 Oceny Skutków Regulacji.</w:t>
      </w:r>
    </w:p>
    <w:p w14:paraId="300C25B3" w14:textId="77777777" w:rsidR="00B2446E" w:rsidRPr="00905F82" w:rsidRDefault="00B2446E" w:rsidP="00905F82">
      <w:pPr>
        <w:spacing w:after="0"/>
        <w:rPr>
          <w:rFonts w:ascii="Lato" w:hAnsi="Lato"/>
          <w:sz w:val="20"/>
          <w:szCs w:val="20"/>
        </w:rPr>
      </w:pPr>
    </w:p>
    <w:tbl>
      <w:tblPr>
        <w:tblStyle w:val="TableGrid"/>
        <w:tblW w:w="15543" w:type="dxa"/>
        <w:tblInd w:w="-732" w:type="dxa"/>
        <w:tblLayout w:type="fixed"/>
        <w:tblCellMar>
          <w:top w:w="45" w:type="dxa"/>
          <w:left w:w="108" w:type="dxa"/>
          <w:right w:w="87" w:type="dxa"/>
        </w:tblCellMar>
        <w:tblLook w:val="04A0" w:firstRow="1" w:lastRow="0" w:firstColumn="1" w:lastColumn="0" w:noHBand="0" w:noVBand="1"/>
      </w:tblPr>
      <w:tblGrid>
        <w:gridCol w:w="585"/>
        <w:gridCol w:w="1560"/>
        <w:gridCol w:w="1276"/>
        <w:gridCol w:w="4252"/>
        <w:gridCol w:w="4678"/>
        <w:gridCol w:w="3192"/>
      </w:tblGrid>
      <w:tr w:rsidR="005E24BC" w:rsidRPr="00CB5375" w14:paraId="17CD3A3A" w14:textId="7D40E120" w:rsidTr="002A0B9F">
        <w:trPr>
          <w:trHeight w:val="498"/>
        </w:trPr>
        <w:tc>
          <w:tcPr>
            <w:tcW w:w="585" w:type="dxa"/>
            <w:tcBorders>
              <w:top w:val="single" w:sz="4" w:space="0" w:color="000000"/>
              <w:left w:val="single" w:sz="4" w:space="0" w:color="000000"/>
              <w:bottom w:val="single" w:sz="4" w:space="0" w:color="000000"/>
              <w:right w:val="single" w:sz="4" w:space="0" w:color="000000"/>
            </w:tcBorders>
            <w:vAlign w:val="center"/>
          </w:tcPr>
          <w:p w14:paraId="575EB5F9" w14:textId="77777777" w:rsidR="005E24BC" w:rsidRPr="00CB5375" w:rsidRDefault="005E24BC">
            <w:pPr>
              <w:ind w:right="21"/>
              <w:jc w:val="center"/>
              <w:rPr>
                <w:rFonts w:ascii="Lato" w:hAnsi="Lato"/>
              </w:rPr>
            </w:pPr>
            <w:r w:rsidRPr="00CB5375">
              <w:rPr>
                <w:rFonts w:ascii="Lato" w:hAnsi="Lato"/>
                <w:b/>
                <w:sz w:val="20"/>
              </w:rPr>
              <w:t>Lp.</w:t>
            </w:r>
          </w:p>
        </w:tc>
        <w:tc>
          <w:tcPr>
            <w:tcW w:w="1560" w:type="dxa"/>
            <w:tcBorders>
              <w:top w:val="single" w:sz="4" w:space="0" w:color="000000"/>
              <w:left w:val="single" w:sz="4" w:space="0" w:color="000000"/>
              <w:bottom w:val="single" w:sz="4" w:space="0" w:color="000000"/>
              <w:right w:val="single" w:sz="4" w:space="0" w:color="000000"/>
            </w:tcBorders>
          </w:tcPr>
          <w:p w14:paraId="6777FF99" w14:textId="77777777" w:rsidR="005E24BC" w:rsidRPr="00CB5375" w:rsidRDefault="005E24BC">
            <w:pPr>
              <w:jc w:val="center"/>
              <w:rPr>
                <w:rFonts w:ascii="Lato" w:hAnsi="Lato"/>
              </w:rPr>
            </w:pPr>
            <w:r w:rsidRPr="00CB5375">
              <w:rPr>
                <w:rFonts w:ascii="Lato" w:hAnsi="Lato"/>
                <w:b/>
                <w:sz w:val="20"/>
              </w:rPr>
              <w:t>Podmiot zgłaszający</w:t>
            </w:r>
          </w:p>
        </w:tc>
        <w:tc>
          <w:tcPr>
            <w:tcW w:w="1276" w:type="dxa"/>
            <w:tcBorders>
              <w:top w:val="single" w:sz="4" w:space="0" w:color="000000"/>
              <w:left w:val="single" w:sz="4" w:space="0" w:color="000000"/>
              <w:bottom w:val="single" w:sz="4" w:space="0" w:color="000000"/>
              <w:right w:val="single" w:sz="4" w:space="0" w:color="000000"/>
            </w:tcBorders>
          </w:tcPr>
          <w:p w14:paraId="0195913D" w14:textId="77777777" w:rsidR="005E24BC" w:rsidRPr="00CB5375" w:rsidRDefault="005E24BC">
            <w:pPr>
              <w:jc w:val="center"/>
              <w:rPr>
                <w:rFonts w:ascii="Lato" w:hAnsi="Lato"/>
              </w:rPr>
            </w:pPr>
            <w:r w:rsidRPr="00CB5375">
              <w:rPr>
                <w:rFonts w:ascii="Lato" w:hAnsi="Lato"/>
                <w:b/>
                <w:sz w:val="20"/>
              </w:rPr>
              <w:t>Jednostka redakcyjna</w:t>
            </w:r>
          </w:p>
        </w:tc>
        <w:tc>
          <w:tcPr>
            <w:tcW w:w="4252" w:type="dxa"/>
            <w:tcBorders>
              <w:top w:val="single" w:sz="4" w:space="0" w:color="000000"/>
              <w:left w:val="single" w:sz="4" w:space="0" w:color="000000"/>
              <w:bottom w:val="single" w:sz="4" w:space="0" w:color="000000"/>
              <w:right w:val="single" w:sz="4" w:space="0" w:color="000000"/>
            </w:tcBorders>
            <w:vAlign w:val="center"/>
          </w:tcPr>
          <w:p w14:paraId="08C51B0A" w14:textId="04349A05" w:rsidR="005E24BC" w:rsidRPr="00CB5375" w:rsidRDefault="005E24BC">
            <w:pPr>
              <w:ind w:right="22"/>
              <w:jc w:val="center"/>
              <w:rPr>
                <w:rFonts w:ascii="Lato" w:hAnsi="Lato"/>
              </w:rPr>
            </w:pPr>
            <w:r w:rsidRPr="00CB5375">
              <w:rPr>
                <w:rFonts w:ascii="Lato" w:hAnsi="Lato"/>
                <w:b/>
                <w:sz w:val="20"/>
              </w:rPr>
              <w:t>Treść uwagi</w:t>
            </w:r>
          </w:p>
        </w:tc>
        <w:tc>
          <w:tcPr>
            <w:tcW w:w="4678" w:type="dxa"/>
            <w:tcBorders>
              <w:top w:val="single" w:sz="4" w:space="0" w:color="000000"/>
              <w:left w:val="single" w:sz="4" w:space="0" w:color="000000"/>
              <w:bottom w:val="single" w:sz="4" w:space="0" w:color="000000"/>
              <w:right w:val="single" w:sz="4" w:space="0" w:color="000000"/>
            </w:tcBorders>
            <w:vAlign w:val="center"/>
          </w:tcPr>
          <w:p w14:paraId="0CAB0436" w14:textId="77777777" w:rsidR="005E24BC" w:rsidRPr="00CB5375" w:rsidRDefault="005E24BC">
            <w:pPr>
              <w:ind w:right="22"/>
              <w:jc w:val="center"/>
              <w:rPr>
                <w:rFonts w:ascii="Lato" w:hAnsi="Lato"/>
              </w:rPr>
            </w:pPr>
            <w:r w:rsidRPr="00CB5375">
              <w:rPr>
                <w:rFonts w:ascii="Lato" w:hAnsi="Lato"/>
                <w:b/>
                <w:sz w:val="20"/>
              </w:rPr>
              <w:t>Proponowane rozwiązanie</w:t>
            </w:r>
          </w:p>
        </w:tc>
        <w:tc>
          <w:tcPr>
            <w:tcW w:w="3192" w:type="dxa"/>
            <w:tcBorders>
              <w:top w:val="single" w:sz="4" w:space="0" w:color="000000"/>
              <w:left w:val="single" w:sz="4" w:space="0" w:color="000000"/>
              <w:bottom w:val="single" w:sz="4" w:space="0" w:color="000000"/>
              <w:right w:val="single" w:sz="4" w:space="0" w:color="000000"/>
            </w:tcBorders>
            <w:vAlign w:val="center"/>
          </w:tcPr>
          <w:p w14:paraId="3D0980E3" w14:textId="07D00498" w:rsidR="005E24BC" w:rsidRPr="00CB5375" w:rsidRDefault="005E24BC">
            <w:pPr>
              <w:ind w:right="22"/>
              <w:jc w:val="center"/>
              <w:rPr>
                <w:rFonts w:ascii="Lato" w:hAnsi="Lato"/>
                <w:b/>
                <w:sz w:val="20"/>
              </w:rPr>
            </w:pPr>
            <w:r w:rsidRPr="00CB5375">
              <w:rPr>
                <w:rFonts w:ascii="Lato" w:hAnsi="Lato"/>
                <w:b/>
                <w:sz w:val="20"/>
              </w:rPr>
              <w:t>Odniesienie do uwagi</w:t>
            </w:r>
          </w:p>
        </w:tc>
      </w:tr>
      <w:tr w:rsidR="008249D6" w:rsidRPr="00CB5375" w14:paraId="46E3FBE2" w14:textId="77777777" w:rsidTr="002A0B9F">
        <w:trPr>
          <w:trHeight w:val="1719"/>
        </w:trPr>
        <w:tc>
          <w:tcPr>
            <w:tcW w:w="585" w:type="dxa"/>
            <w:tcBorders>
              <w:top w:val="single" w:sz="4" w:space="0" w:color="000000"/>
              <w:left w:val="single" w:sz="4" w:space="0" w:color="000000"/>
              <w:bottom w:val="single" w:sz="4" w:space="0" w:color="000000"/>
              <w:right w:val="single" w:sz="4" w:space="0" w:color="000000"/>
            </w:tcBorders>
          </w:tcPr>
          <w:p w14:paraId="27E9CAF4" w14:textId="77777777" w:rsidR="008249D6" w:rsidRPr="00A406FF" w:rsidRDefault="008249D6" w:rsidP="000F6948">
            <w:pPr>
              <w:pStyle w:val="Akapitzlist"/>
              <w:numPr>
                <w:ilvl w:val="0"/>
                <w:numId w:val="3"/>
              </w:numPr>
              <w:ind w:left="114" w:hanging="57"/>
              <w:rPr>
                <w:rFonts w:ascii="Lato" w:hAnsi="Lato"/>
              </w:rPr>
            </w:pPr>
          </w:p>
        </w:tc>
        <w:tc>
          <w:tcPr>
            <w:tcW w:w="1560" w:type="dxa"/>
            <w:tcBorders>
              <w:top w:val="single" w:sz="4" w:space="0" w:color="000000"/>
              <w:left w:val="single" w:sz="4" w:space="0" w:color="000000"/>
              <w:bottom w:val="single" w:sz="4" w:space="0" w:color="000000"/>
              <w:right w:val="single" w:sz="4" w:space="0" w:color="000000"/>
            </w:tcBorders>
          </w:tcPr>
          <w:p w14:paraId="6A38D3D9" w14:textId="7762B184" w:rsidR="008249D6" w:rsidRPr="00CB5375" w:rsidRDefault="008249D6" w:rsidP="008249D6">
            <w:pPr>
              <w:rPr>
                <w:rFonts w:ascii="Lato" w:hAnsi="Lato"/>
                <w:sz w:val="20"/>
              </w:rPr>
            </w:pPr>
            <w:r w:rsidRPr="00CB5375">
              <w:rPr>
                <w:rFonts w:ascii="Lato" w:hAnsi="Lato"/>
                <w:sz w:val="20"/>
              </w:rPr>
              <w:t xml:space="preserve">Dolnośląski Urząd Wojewódzki - Pogotowie Ratunkowe we Wrocławiu </w:t>
            </w:r>
          </w:p>
          <w:p w14:paraId="4F1BAB36" w14:textId="77777777" w:rsidR="008249D6" w:rsidRPr="00CB5375" w:rsidRDefault="008249D6" w:rsidP="008249D6">
            <w:pPr>
              <w:rPr>
                <w:rFonts w:ascii="Lato" w:hAnsi="Lato"/>
                <w:sz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738415C6" w14:textId="2D05836B" w:rsidR="008249D6" w:rsidRPr="00CB5375" w:rsidRDefault="008249D6" w:rsidP="008249D6">
            <w:pPr>
              <w:rPr>
                <w:rFonts w:ascii="Lato" w:hAnsi="Lato"/>
                <w:sz w:val="20"/>
              </w:rPr>
            </w:pPr>
            <w:r w:rsidRPr="00CB5375">
              <w:rPr>
                <w:rFonts w:ascii="Lato" w:hAnsi="Lato" w:cs="Arial CE"/>
                <w:sz w:val="20"/>
                <w:szCs w:val="20"/>
              </w:rPr>
              <w:t>§ 1 pkt 1 lit. b</w:t>
            </w:r>
          </w:p>
        </w:tc>
        <w:tc>
          <w:tcPr>
            <w:tcW w:w="4252" w:type="dxa"/>
            <w:tcBorders>
              <w:top w:val="single" w:sz="4" w:space="0" w:color="auto"/>
              <w:left w:val="nil"/>
              <w:bottom w:val="single" w:sz="4" w:space="0" w:color="auto"/>
              <w:right w:val="single" w:sz="4" w:space="0" w:color="auto"/>
            </w:tcBorders>
          </w:tcPr>
          <w:p w14:paraId="2E7E380D" w14:textId="35D32FB2" w:rsidR="008249D6" w:rsidRPr="00CB5375" w:rsidRDefault="008249D6" w:rsidP="008249D6">
            <w:pPr>
              <w:rPr>
                <w:rFonts w:ascii="Lato" w:hAnsi="Lato"/>
                <w:sz w:val="20"/>
              </w:rPr>
            </w:pPr>
            <w:r w:rsidRPr="00CB5375">
              <w:rPr>
                <w:rFonts w:ascii="Lato" w:hAnsi="Lato" w:cs="Arial CE"/>
                <w:sz w:val="20"/>
                <w:szCs w:val="20"/>
              </w:rPr>
              <w:t>Zastąpienie sformułowania „module raportowym” wyrazami „we wszystkich modułach SWD PRM, z wyłączeniem modułu raportowego</w:t>
            </w:r>
          </w:p>
        </w:tc>
        <w:tc>
          <w:tcPr>
            <w:tcW w:w="4678" w:type="dxa"/>
            <w:tcBorders>
              <w:top w:val="single" w:sz="4" w:space="0" w:color="auto"/>
              <w:left w:val="nil"/>
              <w:bottom w:val="single" w:sz="4" w:space="0" w:color="auto"/>
              <w:right w:val="single" w:sz="4" w:space="0" w:color="auto"/>
            </w:tcBorders>
          </w:tcPr>
          <w:p w14:paraId="3B391427" w14:textId="01D9813B" w:rsidR="008249D6" w:rsidRPr="00CB5375" w:rsidRDefault="008249D6" w:rsidP="008249D6">
            <w:pPr>
              <w:rPr>
                <w:rFonts w:ascii="Lato" w:hAnsi="Lato"/>
                <w:sz w:val="20"/>
              </w:rPr>
            </w:pPr>
            <w:r w:rsidRPr="00CB5375">
              <w:rPr>
                <w:rFonts w:ascii="Lato" w:hAnsi="Lato" w:cs="Arial CE"/>
                <w:sz w:val="20"/>
                <w:szCs w:val="20"/>
              </w:rPr>
              <w:t>Wymaga doprecyzowania, czy ograniczenie dotyczy wyłącznie możliwości rejestrowania danych czy także modyfikacji i przetwarzania.</w:t>
            </w:r>
          </w:p>
        </w:tc>
        <w:tc>
          <w:tcPr>
            <w:tcW w:w="3192" w:type="dxa"/>
            <w:tcBorders>
              <w:top w:val="single" w:sz="4" w:space="0" w:color="000000"/>
              <w:left w:val="single" w:sz="4" w:space="0" w:color="000000"/>
              <w:bottom w:val="single" w:sz="4" w:space="0" w:color="000000"/>
              <w:right w:val="single" w:sz="4" w:space="0" w:color="000000"/>
            </w:tcBorders>
          </w:tcPr>
          <w:p w14:paraId="17C6F64F" w14:textId="7BB5F8F3" w:rsidR="008249D6" w:rsidRPr="00CB5375" w:rsidRDefault="008249D6" w:rsidP="008249D6">
            <w:pPr>
              <w:rPr>
                <w:rFonts w:ascii="Lato" w:hAnsi="Lato"/>
                <w:sz w:val="20"/>
              </w:rPr>
            </w:pPr>
            <w:r>
              <w:rPr>
                <w:rFonts w:ascii="Lato" w:hAnsi="Lato"/>
                <w:sz w:val="20"/>
              </w:rPr>
              <w:t>Uwaga uwzględniona poprzez skreślenie wyłączenia modułu raportowego z możliwości generowania raportów predefiniowanych.</w:t>
            </w:r>
          </w:p>
        </w:tc>
      </w:tr>
      <w:tr w:rsidR="008249D6" w:rsidRPr="00CB5375" w14:paraId="711E1064" w14:textId="77777777" w:rsidTr="002A0B9F">
        <w:trPr>
          <w:trHeight w:val="1930"/>
        </w:trPr>
        <w:tc>
          <w:tcPr>
            <w:tcW w:w="585" w:type="dxa"/>
            <w:tcBorders>
              <w:top w:val="single" w:sz="4" w:space="0" w:color="000000"/>
              <w:left w:val="single" w:sz="4" w:space="0" w:color="000000"/>
              <w:bottom w:val="single" w:sz="4" w:space="0" w:color="000000"/>
              <w:right w:val="single" w:sz="4" w:space="0" w:color="000000"/>
            </w:tcBorders>
          </w:tcPr>
          <w:p w14:paraId="4EE06444" w14:textId="77777777" w:rsidR="008249D6" w:rsidRPr="00A406FF" w:rsidRDefault="008249D6" w:rsidP="000F6948">
            <w:pPr>
              <w:pStyle w:val="Akapitzlist"/>
              <w:numPr>
                <w:ilvl w:val="0"/>
                <w:numId w:val="3"/>
              </w:numPr>
              <w:ind w:left="114" w:hanging="57"/>
              <w:rPr>
                <w:rFonts w:ascii="Lato" w:hAnsi="Lato"/>
              </w:rPr>
            </w:pPr>
          </w:p>
        </w:tc>
        <w:tc>
          <w:tcPr>
            <w:tcW w:w="1560" w:type="dxa"/>
            <w:tcBorders>
              <w:top w:val="single" w:sz="4" w:space="0" w:color="000000"/>
              <w:left w:val="single" w:sz="4" w:space="0" w:color="000000"/>
              <w:bottom w:val="single" w:sz="4" w:space="0" w:color="000000"/>
              <w:right w:val="single" w:sz="4" w:space="0" w:color="000000"/>
            </w:tcBorders>
          </w:tcPr>
          <w:p w14:paraId="1BB98A8D" w14:textId="6F35A0B2" w:rsidR="008249D6" w:rsidRPr="00CB5375" w:rsidRDefault="008249D6" w:rsidP="008249D6">
            <w:pPr>
              <w:rPr>
                <w:rFonts w:ascii="Lato" w:hAnsi="Lato"/>
                <w:sz w:val="20"/>
              </w:rPr>
            </w:pPr>
            <w:r w:rsidRPr="00CB5375">
              <w:rPr>
                <w:rFonts w:ascii="Lato" w:hAnsi="Lato"/>
                <w:sz w:val="20"/>
              </w:rPr>
              <w:t xml:space="preserve">Dolnośląski Urząd Wojewódzki - Pogotowie Ratunkowe we Wrocławiu </w:t>
            </w:r>
          </w:p>
          <w:p w14:paraId="11736C68" w14:textId="77777777" w:rsidR="008249D6" w:rsidRPr="00CB5375" w:rsidRDefault="008249D6" w:rsidP="008249D6">
            <w:pPr>
              <w:rPr>
                <w:rFonts w:ascii="Lato" w:hAnsi="Lato"/>
                <w:sz w:val="20"/>
              </w:rPr>
            </w:pPr>
          </w:p>
        </w:tc>
        <w:tc>
          <w:tcPr>
            <w:tcW w:w="1276" w:type="dxa"/>
            <w:tcBorders>
              <w:top w:val="nil"/>
              <w:left w:val="single" w:sz="4" w:space="0" w:color="auto"/>
              <w:bottom w:val="single" w:sz="4" w:space="0" w:color="auto"/>
              <w:right w:val="single" w:sz="4" w:space="0" w:color="auto"/>
            </w:tcBorders>
            <w:vAlign w:val="center"/>
          </w:tcPr>
          <w:p w14:paraId="1412943F" w14:textId="66ADDA2E" w:rsidR="008249D6" w:rsidRPr="00CB5375" w:rsidRDefault="008249D6" w:rsidP="008249D6">
            <w:pPr>
              <w:rPr>
                <w:rFonts w:ascii="Lato" w:hAnsi="Lato"/>
                <w:sz w:val="20"/>
              </w:rPr>
            </w:pPr>
            <w:r w:rsidRPr="00CB5375">
              <w:rPr>
                <w:rFonts w:ascii="Lato" w:hAnsi="Lato" w:cs="Arial CE"/>
                <w:sz w:val="20"/>
                <w:szCs w:val="20"/>
              </w:rPr>
              <w:t>§ 1 pkt 2 lit. b</w:t>
            </w:r>
          </w:p>
        </w:tc>
        <w:tc>
          <w:tcPr>
            <w:tcW w:w="4252" w:type="dxa"/>
            <w:tcBorders>
              <w:top w:val="nil"/>
              <w:left w:val="nil"/>
              <w:bottom w:val="single" w:sz="4" w:space="0" w:color="auto"/>
              <w:right w:val="single" w:sz="4" w:space="0" w:color="auto"/>
            </w:tcBorders>
          </w:tcPr>
          <w:p w14:paraId="2201A1D4" w14:textId="103F6571" w:rsidR="008249D6" w:rsidRPr="00CB5375" w:rsidRDefault="008249D6" w:rsidP="008249D6">
            <w:pPr>
              <w:rPr>
                <w:rFonts w:ascii="Lato" w:hAnsi="Lato"/>
                <w:sz w:val="20"/>
              </w:rPr>
            </w:pPr>
            <w:r w:rsidRPr="00CB5375">
              <w:rPr>
                <w:rFonts w:ascii="Lato" w:hAnsi="Lato" w:cs="Arial CE"/>
                <w:sz w:val="20"/>
                <w:szCs w:val="20"/>
              </w:rPr>
              <w:t>Przepis dotyczący pozyskiwania danych lokalizacyjnych od operatorów telekomunikacyjnych</w:t>
            </w:r>
          </w:p>
        </w:tc>
        <w:tc>
          <w:tcPr>
            <w:tcW w:w="4678" w:type="dxa"/>
            <w:tcBorders>
              <w:top w:val="nil"/>
              <w:left w:val="nil"/>
              <w:bottom w:val="single" w:sz="4" w:space="0" w:color="auto"/>
              <w:right w:val="single" w:sz="4" w:space="0" w:color="auto"/>
            </w:tcBorders>
          </w:tcPr>
          <w:p w14:paraId="33AA0E72" w14:textId="6B234B96" w:rsidR="008249D6" w:rsidRPr="00CB5375" w:rsidRDefault="008249D6" w:rsidP="008249D6">
            <w:pPr>
              <w:rPr>
                <w:rFonts w:ascii="Lato" w:hAnsi="Lato"/>
                <w:sz w:val="20"/>
              </w:rPr>
            </w:pPr>
            <w:r w:rsidRPr="00CB5375">
              <w:rPr>
                <w:rFonts w:ascii="Lato" w:hAnsi="Lato" w:cs="Arial CE"/>
                <w:sz w:val="20"/>
                <w:szCs w:val="20"/>
              </w:rPr>
              <w:t>Powinien zawierać jednoznaczne wskazanie zakresu danych oraz trybu ich wykorzystywania, aby nie był interpretowany rozszerzająco.</w:t>
            </w:r>
          </w:p>
        </w:tc>
        <w:tc>
          <w:tcPr>
            <w:tcW w:w="3192" w:type="dxa"/>
            <w:tcBorders>
              <w:top w:val="single" w:sz="4" w:space="0" w:color="000000"/>
              <w:left w:val="single" w:sz="4" w:space="0" w:color="000000"/>
              <w:bottom w:val="single" w:sz="4" w:space="0" w:color="000000"/>
              <w:right w:val="single" w:sz="4" w:space="0" w:color="000000"/>
            </w:tcBorders>
          </w:tcPr>
          <w:p w14:paraId="7C8C677C" w14:textId="77777777" w:rsidR="008249D6" w:rsidRDefault="008249D6" w:rsidP="008249D6">
            <w:pPr>
              <w:rPr>
                <w:rFonts w:ascii="Lato" w:hAnsi="Lato"/>
                <w:sz w:val="20"/>
              </w:rPr>
            </w:pPr>
            <w:r>
              <w:rPr>
                <w:rFonts w:ascii="Lato" w:hAnsi="Lato"/>
                <w:sz w:val="20"/>
              </w:rPr>
              <w:t>Uwaga nieuwzględniona.</w:t>
            </w:r>
          </w:p>
          <w:p w14:paraId="1DF8E962" w14:textId="7D660925" w:rsidR="008249D6" w:rsidRPr="00CB5375" w:rsidRDefault="008249D6" w:rsidP="008249D6">
            <w:pPr>
              <w:rPr>
                <w:rFonts w:ascii="Lato" w:hAnsi="Lato"/>
                <w:sz w:val="20"/>
              </w:rPr>
            </w:pPr>
            <w:r>
              <w:rPr>
                <w:rFonts w:ascii="Lato" w:hAnsi="Lato"/>
                <w:sz w:val="20"/>
              </w:rPr>
              <w:t xml:space="preserve">Zakres danych udostępnianych do SWD PRM jest opisany w art. 24 d ust. 1 ustawy o PRM, z odwołaniem do ustawy - Prawo komunikacji elektronicznej.  </w:t>
            </w:r>
          </w:p>
        </w:tc>
      </w:tr>
      <w:tr w:rsidR="008249D6" w:rsidRPr="00CB5375" w14:paraId="513513E3" w14:textId="77777777" w:rsidTr="002A0B9F">
        <w:trPr>
          <w:trHeight w:val="1719"/>
        </w:trPr>
        <w:tc>
          <w:tcPr>
            <w:tcW w:w="585" w:type="dxa"/>
            <w:tcBorders>
              <w:top w:val="single" w:sz="4" w:space="0" w:color="000000"/>
              <w:left w:val="single" w:sz="4" w:space="0" w:color="000000"/>
              <w:bottom w:val="single" w:sz="4" w:space="0" w:color="000000"/>
              <w:right w:val="single" w:sz="4" w:space="0" w:color="000000"/>
            </w:tcBorders>
          </w:tcPr>
          <w:p w14:paraId="74790025" w14:textId="77777777" w:rsidR="008249D6" w:rsidRPr="00A406FF" w:rsidRDefault="008249D6" w:rsidP="000F6948">
            <w:pPr>
              <w:pStyle w:val="Akapitzlist"/>
              <w:numPr>
                <w:ilvl w:val="0"/>
                <w:numId w:val="3"/>
              </w:numPr>
              <w:ind w:left="114" w:hanging="57"/>
              <w:rPr>
                <w:rFonts w:ascii="Lato" w:hAnsi="Lato"/>
              </w:rPr>
            </w:pPr>
          </w:p>
        </w:tc>
        <w:tc>
          <w:tcPr>
            <w:tcW w:w="1560" w:type="dxa"/>
            <w:tcBorders>
              <w:top w:val="single" w:sz="4" w:space="0" w:color="000000"/>
              <w:left w:val="single" w:sz="4" w:space="0" w:color="000000"/>
              <w:bottom w:val="single" w:sz="4" w:space="0" w:color="000000"/>
              <w:right w:val="single" w:sz="4" w:space="0" w:color="000000"/>
            </w:tcBorders>
          </w:tcPr>
          <w:p w14:paraId="336512D0" w14:textId="301D4D92" w:rsidR="008249D6" w:rsidRPr="00CB5375" w:rsidRDefault="008249D6" w:rsidP="008249D6">
            <w:pPr>
              <w:rPr>
                <w:rFonts w:ascii="Lato" w:hAnsi="Lato"/>
                <w:sz w:val="20"/>
              </w:rPr>
            </w:pPr>
            <w:r w:rsidRPr="00CB5375">
              <w:rPr>
                <w:rFonts w:ascii="Lato" w:hAnsi="Lato"/>
                <w:sz w:val="20"/>
              </w:rPr>
              <w:t xml:space="preserve">Dolnośląski Urząd Wojewódzki - Pogotowie Ratunkowe we Wrocławiu </w:t>
            </w:r>
          </w:p>
          <w:p w14:paraId="610787D2" w14:textId="77777777" w:rsidR="008249D6" w:rsidRPr="00CB5375" w:rsidRDefault="008249D6" w:rsidP="008249D6">
            <w:pPr>
              <w:rPr>
                <w:rFonts w:ascii="Lato" w:hAnsi="Lato"/>
                <w:sz w:val="20"/>
              </w:rPr>
            </w:pPr>
          </w:p>
        </w:tc>
        <w:tc>
          <w:tcPr>
            <w:tcW w:w="1276" w:type="dxa"/>
            <w:tcBorders>
              <w:top w:val="nil"/>
              <w:left w:val="single" w:sz="4" w:space="0" w:color="auto"/>
              <w:bottom w:val="single" w:sz="4" w:space="0" w:color="auto"/>
              <w:right w:val="single" w:sz="4" w:space="0" w:color="auto"/>
            </w:tcBorders>
            <w:vAlign w:val="center"/>
          </w:tcPr>
          <w:p w14:paraId="78F27135" w14:textId="4B0C4491" w:rsidR="008249D6" w:rsidRPr="00CB5375" w:rsidRDefault="008249D6" w:rsidP="008249D6">
            <w:pPr>
              <w:rPr>
                <w:rFonts w:ascii="Lato" w:hAnsi="Lato"/>
                <w:sz w:val="20"/>
              </w:rPr>
            </w:pPr>
            <w:r w:rsidRPr="00CB5375">
              <w:rPr>
                <w:rFonts w:ascii="Lato" w:hAnsi="Lato" w:cs="Arial CE"/>
                <w:sz w:val="20"/>
                <w:szCs w:val="20"/>
              </w:rPr>
              <w:t>§ 1 pkt 2 lit. d – pkt 14a</w:t>
            </w:r>
          </w:p>
        </w:tc>
        <w:tc>
          <w:tcPr>
            <w:tcW w:w="4252" w:type="dxa"/>
            <w:tcBorders>
              <w:top w:val="nil"/>
              <w:left w:val="nil"/>
              <w:bottom w:val="single" w:sz="4" w:space="0" w:color="auto"/>
              <w:right w:val="single" w:sz="4" w:space="0" w:color="auto"/>
            </w:tcBorders>
          </w:tcPr>
          <w:p w14:paraId="4D36E3A2" w14:textId="4417986D" w:rsidR="008249D6" w:rsidRPr="00CB5375" w:rsidRDefault="008249D6" w:rsidP="008249D6">
            <w:pPr>
              <w:rPr>
                <w:rFonts w:ascii="Lato" w:hAnsi="Lato"/>
                <w:sz w:val="20"/>
              </w:rPr>
            </w:pPr>
            <w:r w:rsidRPr="00CB5375">
              <w:rPr>
                <w:rFonts w:ascii="Lato" w:hAnsi="Lato" w:cs="Arial CE"/>
                <w:sz w:val="20"/>
                <w:szCs w:val="20"/>
              </w:rPr>
              <w:t>Przepis przewiduje „dystrybucję połączeń głosowych”</w:t>
            </w:r>
          </w:p>
        </w:tc>
        <w:tc>
          <w:tcPr>
            <w:tcW w:w="4678" w:type="dxa"/>
            <w:tcBorders>
              <w:top w:val="nil"/>
              <w:left w:val="nil"/>
              <w:bottom w:val="single" w:sz="4" w:space="0" w:color="auto"/>
              <w:right w:val="single" w:sz="4" w:space="0" w:color="auto"/>
            </w:tcBorders>
          </w:tcPr>
          <w:p w14:paraId="4DC78B54" w14:textId="583F6CD5" w:rsidR="008249D6" w:rsidRPr="00CB5375" w:rsidRDefault="008249D6" w:rsidP="008249D6">
            <w:pPr>
              <w:rPr>
                <w:rFonts w:ascii="Lato" w:hAnsi="Lato"/>
                <w:sz w:val="20"/>
              </w:rPr>
            </w:pPr>
            <w:r w:rsidRPr="00CB5375">
              <w:rPr>
                <w:rFonts w:ascii="Lato" w:hAnsi="Lato" w:cs="Arial CE"/>
                <w:sz w:val="20"/>
                <w:szCs w:val="20"/>
              </w:rPr>
              <w:t>Zasadne jest wyjaśnienie czy dystrybucja obejmuje także: połączenia wewnętrzne w ramach dyspozytorni, linie alarmowe 112, tylko połączenia obsługiwane w SWD PRM. Bez doprecyzowania mogą powstać niejasności kompetencyjne wobec CPR.</w:t>
            </w:r>
          </w:p>
        </w:tc>
        <w:tc>
          <w:tcPr>
            <w:tcW w:w="3192" w:type="dxa"/>
            <w:tcBorders>
              <w:top w:val="single" w:sz="4" w:space="0" w:color="000000"/>
              <w:left w:val="single" w:sz="4" w:space="0" w:color="000000"/>
              <w:bottom w:val="single" w:sz="4" w:space="0" w:color="000000"/>
              <w:right w:val="single" w:sz="4" w:space="0" w:color="000000"/>
            </w:tcBorders>
          </w:tcPr>
          <w:p w14:paraId="287C002B" w14:textId="77777777" w:rsidR="008249D6" w:rsidRDefault="008249D6" w:rsidP="008249D6">
            <w:pPr>
              <w:rPr>
                <w:rFonts w:ascii="Lato" w:hAnsi="Lato"/>
                <w:sz w:val="20"/>
              </w:rPr>
            </w:pPr>
            <w:r>
              <w:rPr>
                <w:rFonts w:ascii="Lato" w:hAnsi="Lato"/>
                <w:sz w:val="20"/>
              </w:rPr>
              <w:t>Uwaga nieuwzględniona.</w:t>
            </w:r>
          </w:p>
          <w:p w14:paraId="7B38E84F" w14:textId="54DFCB02" w:rsidR="008249D6" w:rsidRPr="00CB5375" w:rsidRDefault="008249D6" w:rsidP="008249D6">
            <w:pPr>
              <w:rPr>
                <w:rFonts w:ascii="Lato" w:hAnsi="Lato"/>
                <w:sz w:val="20"/>
              </w:rPr>
            </w:pPr>
            <w:r>
              <w:rPr>
                <w:rFonts w:ascii="Lato" w:hAnsi="Lato"/>
                <w:sz w:val="20"/>
              </w:rPr>
              <w:t>Rozporządzenie dotyczy SWD PRM i PZŁ SWD PRM.</w:t>
            </w:r>
          </w:p>
        </w:tc>
      </w:tr>
      <w:tr w:rsidR="008249D6" w:rsidRPr="00CB5375" w14:paraId="1F358C14" w14:textId="77777777" w:rsidTr="002A0B9F">
        <w:trPr>
          <w:trHeight w:val="2468"/>
        </w:trPr>
        <w:tc>
          <w:tcPr>
            <w:tcW w:w="585" w:type="dxa"/>
            <w:tcBorders>
              <w:top w:val="single" w:sz="4" w:space="0" w:color="000000"/>
              <w:left w:val="single" w:sz="4" w:space="0" w:color="000000"/>
              <w:bottom w:val="single" w:sz="4" w:space="0" w:color="000000"/>
              <w:right w:val="single" w:sz="4" w:space="0" w:color="000000"/>
            </w:tcBorders>
          </w:tcPr>
          <w:p w14:paraId="78423FD0" w14:textId="77777777" w:rsidR="008249D6" w:rsidRPr="00A406FF" w:rsidRDefault="008249D6" w:rsidP="000F6948">
            <w:pPr>
              <w:pStyle w:val="Akapitzlist"/>
              <w:numPr>
                <w:ilvl w:val="0"/>
                <w:numId w:val="3"/>
              </w:numPr>
              <w:ind w:left="114" w:hanging="57"/>
              <w:rPr>
                <w:rFonts w:ascii="Lato" w:hAnsi="Lato"/>
              </w:rPr>
            </w:pPr>
          </w:p>
        </w:tc>
        <w:tc>
          <w:tcPr>
            <w:tcW w:w="1560" w:type="dxa"/>
            <w:tcBorders>
              <w:top w:val="single" w:sz="4" w:space="0" w:color="000000"/>
              <w:left w:val="single" w:sz="4" w:space="0" w:color="000000"/>
              <w:bottom w:val="single" w:sz="4" w:space="0" w:color="000000"/>
              <w:right w:val="single" w:sz="4" w:space="0" w:color="000000"/>
            </w:tcBorders>
          </w:tcPr>
          <w:p w14:paraId="209717D5" w14:textId="03ECD7BE" w:rsidR="008249D6" w:rsidRPr="00CB5375" w:rsidRDefault="008249D6" w:rsidP="008249D6">
            <w:pPr>
              <w:rPr>
                <w:rFonts w:ascii="Lato" w:hAnsi="Lato"/>
                <w:sz w:val="20"/>
              </w:rPr>
            </w:pPr>
            <w:r w:rsidRPr="00CB5375">
              <w:rPr>
                <w:rFonts w:ascii="Lato" w:hAnsi="Lato"/>
                <w:sz w:val="20"/>
              </w:rPr>
              <w:t xml:space="preserve">Dolnośląski Urząd Wojewódzki - Pogotowie Ratunkowe we Wrocławiu </w:t>
            </w:r>
          </w:p>
        </w:tc>
        <w:tc>
          <w:tcPr>
            <w:tcW w:w="1276" w:type="dxa"/>
            <w:tcBorders>
              <w:top w:val="nil"/>
              <w:left w:val="single" w:sz="4" w:space="0" w:color="auto"/>
              <w:bottom w:val="single" w:sz="4" w:space="0" w:color="auto"/>
              <w:right w:val="single" w:sz="4" w:space="0" w:color="auto"/>
            </w:tcBorders>
            <w:vAlign w:val="center"/>
          </w:tcPr>
          <w:p w14:paraId="5F7A173A" w14:textId="577B9365" w:rsidR="008249D6" w:rsidRPr="00CB5375" w:rsidRDefault="008249D6" w:rsidP="008249D6">
            <w:pPr>
              <w:rPr>
                <w:rFonts w:ascii="Lato" w:hAnsi="Lato"/>
                <w:sz w:val="20"/>
              </w:rPr>
            </w:pPr>
            <w:r w:rsidRPr="00CB5375">
              <w:rPr>
                <w:rFonts w:ascii="Lato" w:hAnsi="Lato" w:cs="Arial CE"/>
                <w:sz w:val="20"/>
                <w:szCs w:val="20"/>
              </w:rPr>
              <w:t>§ 1 pkt 3 – § 4</w:t>
            </w:r>
          </w:p>
        </w:tc>
        <w:tc>
          <w:tcPr>
            <w:tcW w:w="4252" w:type="dxa"/>
            <w:tcBorders>
              <w:top w:val="nil"/>
              <w:left w:val="nil"/>
              <w:bottom w:val="single" w:sz="4" w:space="0" w:color="auto"/>
              <w:right w:val="single" w:sz="4" w:space="0" w:color="auto"/>
            </w:tcBorders>
          </w:tcPr>
          <w:p w14:paraId="67478DF6" w14:textId="143EFC0D" w:rsidR="008249D6" w:rsidRPr="00CB5375" w:rsidRDefault="008249D6" w:rsidP="008249D6">
            <w:pPr>
              <w:rPr>
                <w:rFonts w:ascii="Lato" w:hAnsi="Lato"/>
                <w:sz w:val="20"/>
              </w:rPr>
            </w:pPr>
            <w:r w:rsidRPr="00CB5375">
              <w:rPr>
                <w:rFonts w:ascii="Lato" w:hAnsi="Lato" w:cs="Arial CE"/>
                <w:sz w:val="20"/>
                <w:szCs w:val="20"/>
              </w:rPr>
              <w:t>Wskazanie, że SWD PRM działa w oparciu o infrastrukturę zlokalizowaną w centrach przetwarzania danych</w:t>
            </w:r>
          </w:p>
        </w:tc>
        <w:tc>
          <w:tcPr>
            <w:tcW w:w="4678" w:type="dxa"/>
            <w:tcBorders>
              <w:top w:val="nil"/>
              <w:left w:val="nil"/>
              <w:bottom w:val="single" w:sz="4" w:space="0" w:color="auto"/>
              <w:right w:val="single" w:sz="4" w:space="0" w:color="auto"/>
            </w:tcBorders>
          </w:tcPr>
          <w:p w14:paraId="3F1E045D" w14:textId="4F583BF0" w:rsidR="008249D6" w:rsidRPr="00CB5375" w:rsidRDefault="008249D6" w:rsidP="008249D6">
            <w:pPr>
              <w:rPr>
                <w:rFonts w:ascii="Lato" w:hAnsi="Lato"/>
                <w:sz w:val="20"/>
              </w:rPr>
            </w:pPr>
            <w:r w:rsidRPr="00CB5375">
              <w:rPr>
                <w:rFonts w:ascii="Lato" w:hAnsi="Lato" w:cs="Arial CE"/>
                <w:sz w:val="20"/>
                <w:szCs w:val="20"/>
              </w:rPr>
              <w:t>Wymaga doprecyzowania minimalnych standardów bezpieczeństwa, zgodnych z ustawą o KSC. Rozważenia wymaga dodanie odesłania do tych wymagań.</w:t>
            </w:r>
          </w:p>
        </w:tc>
        <w:tc>
          <w:tcPr>
            <w:tcW w:w="3192" w:type="dxa"/>
            <w:tcBorders>
              <w:top w:val="single" w:sz="4" w:space="0" w:color="000000"/>
              <w:left w:val="single" w:sz="4" w:space="0" w:color="000000"/>
              <w:bottom w:val="single" w:sz="4" w:space="0" w:color="000000"/>
              <w:right w:val="single" w:sz="4" w:space="0" w:color="000000"/>
            </w:tcBorders>
          </w:tcPr>
          <w:p w14:paraId="7D9A3022" w14:textId="0623F380" w:rsidR="008249D6" w:rsidRPr="00CB5375" w:rsidRDefault="008249D6" w:rsidP="008249D6">
            <w:pPr>
              <w:rPr>
                <w:rFonts w:ascii="Lato" w:hAnsi="Lato"/>
                <w:sz w:val="20"/>
              </w:rPr>
            </w:pPr>
            <w:r w:rsidRPr="00A962B9">
              <w:rPr>
                <w:rFonts w:ascii="Lato" w:hAnsi="Lato"/>
                <w:sz w:val="20"/>
              </w:rPr>
              <w:t>Uwaga nieuwzględniona.</w:t>
            </w:r>
            <w:r>
              <w:rPr>
                <w:rFonts w:ascii="Lato" w:hAnsi="Lato"/>
                <w:sz w:val="20"/>
              </w:rPr>
              <w:br/>
            </w:r>
            <w:r w:rsidRPr="00A962B9">
              <w:rPr>
                <w:rFonts w:ascii="Lato" w:hAnsi="Lato"/>
                <w:sz w:val="20"/>
              </w:rPr>
              <w:t>Standardy bezpieczeństwa centrów przetwarzania danych zależą od właściciela budynku</w:t>
            </w:r>
            <w:r>
              <w:rPr>
                <w:rFonts w:ascii="Lato" w:hAnsi="Lato"/>
                <w:sz w:val="20"/>
              </w:rPr>
              <w:t>.</w:t>
            </w:r>
          </w:p>
        </w:tc>
      </w:tr>
      <w:tr w:rsidR="008249D6" w:rsidRPr="00CB5375" w14:paraId="4397EDF5" w14:textId="77777777" w:rsidTr="002A0B9F">
        <w:trPr>
          <w:trHeight w:val="1719"/>
        </w:trPr>
        <w:tc>
          <w:tcPr>
            <w:tcW w:w="585" w:type="dxa"/>
            <w:tcBorders>
              <w:top w:val="single" w:sz="4" w:space="0" w:color="000000"/>
              <w:left w:val="single" w:sz="4" w:space="0" w:color="000000"/>
              <w:bottom w:val="single" w:sz="4" w:space="0" w:color="000000"/>
              <w:right w:val="single" w:sz="4" w:space="0" w:color="000000"/>
            </w:tcBorders>
          </w:tcPr>
          <w:p w14:paraId="65ED13BF" w14:textId="77777777" w:rsidR="008249D6" w:rsidRPr="00A406FF" w:rsidRDefault="008249D6" w:rsidP="000F6948">
            <w:pPr>
              <w:pStyle w:val="Akapitzlist"/>
              <w:numPr>
                <w:ilvl w:val="0"/>
                <w:numId w:val="3"/>
              </w:numPr>
              <w:ind w:left="114" w:hanging="57"/>
              <w:rPr>
                <w:rFonts w:ascii="Lato" w:hAnsi="Lato"/>
              </w:rPr>
            </w:pPr>
          </w:p>
        </w:tc>
        <w:tc>
          <w:tcPr>
            <w:tcW w:w="1560" w:type="dxa"/>
            <w:tcBorders>
              <w:top w:val="single" w:sz="4" w:space="0" w:color="000000"/>
              <w:left w:val="single" w:sz="4" w:space="0" w:color="000000"/>
              <w:bottom w:val="single" w:sz="4" w:space="0" w:color="000000"/>
              <w:right w:val="single" w:sz="4" w:space="0" w:color="000000"/>
            </w:tcBorders>
          </w:tcPr>
          <w:p w14:paraId="6E13DF5A" w14:textId="0ED45C7D" w:rsidR="008249D6" w:rsidRPr="00CB5375" w:rsidRDefault="008249D6" w:rsidP="008249D6">
            <w:pPr>
              <w:rPr>
                <w:rFonts w:ascii="Lato" w:hAnsi="Lato"/>
                <w:sz w:val="20"/>
              </w:rPr>
            </w:pPr>
            <w:r w:rsidRPr="00CB5375">
              <w:rPr>
                <w:rFonts w:ascii="Lato" w:hAnsi="Lato"/>
                <w:sz w:val="20"/>
              </w:rPr>
              <w:t xml:space="preserve">Dolnośląski Urząd Wojewódzki - Pogotowie Ratunkowe we Wrocławiu </w:t>
            </w:r>
          </w:p>
          <w:p w14:paraId="531B6FBC" w14:textId="77777777" w:rsidR="008249D6" w:rsidRPr="00CB5375" w:rsidRDefault="008249D6" w:rsidP="008249D6">
            <w:pPr>
              <w:rPr>
                <w:rFonts w:ascii="Lato" w:hAnsi="Lato"/>
                <w:sz w:val="20"/>
              </w:rPr>
            </w:pPr>
          </w:p>
        </w:tc>
        <w:tc>
          <w:tcPr>
            <w:tcW w:w="1276" w:type="dxa"/>
            <w:tcBorders>
              <w:top w:val="nil"/>
              <w:left w:val="single" w:sz="4" w:space="0" w:color="auto"/>
              <w:bottom w:val="single" w:sz="4" w:space="0" w:color="auto"/>
              <w:right w:val="single" w:sz="4" w:space="0" w:color="auto"/>
            </w:tcBorders>
            <w:vAlign w:val="center"/>
          </w:tcPr>
          <w:p w14:paraId="5E9A67F8" w14:textId="668A63FB" w:rsidR="008249D6" w:rsidRPr="00CB5375" w:rsidRDefault="008249D6" w:rsidP="008249D6">
            <w:pPr>
              <w:rPr>
                <w:rFonts w:ascii="Lato" w:hAnsi="Lato"/>
                <w:sz w:val="20"/>
              </w:rPr>
            </w:pPr>
            <w:r w:rsidRPr="00CB5375">
              <w:rPr>
                <w:rFonts w:ascii="Lato" w:hAnsi="Lato" w:cs="Arial CE"/>
                <w:sz w:val="20"/>
                <w:szCs w:val="20"/>
              </w:rPr>
              <w:t>§ 1 pkt 6</w:t>
            </w:r>
          </w:p>
        </w:tc>
        <w:tc>
          <w:tcPr>
            <w:tcW w:w="4252" w:type="dxa"/>
            <w:tcBorders>
              <w:top w:val="nil"/>
              <w:left w:val="nil"/>
              <w:bottom w:val="single" w:sz="4" w:space="0" w:color="auto"/>
              <w:right w:val="single" w:sz="4" w:space="0" w:color="auto"/>
            </w:tcBorders>
          </w:tcPr>
          <w:p w14:paraId="0B6646B6" w14:textId="07004F64" w:rsidR="008249D6" w:rsidRPr="00CB5375" w:rsidRDefault="008249D6" w:rsidP="008249D6">
            <w:pPr>
              <w:rPr>
                <w:rFonts w:ascii="Lato" w:hAnsi="Lato"/>
                <w:sz w:val="20"/>
              </w:rPr>
            </w:pPr>
            <w:r w:rsidRPr="00CB5375">
              <w:rPr>
                <w:rFonts w:ascii="Lato" w:hAnsi="Lato" w:cs="Arial CE"/>
                <w:sz w:val="20"/>
                <w:szCs w:val="20"/>
              </w:rPr>
              <w:t>Minimalne wyposażenie stanowiska dyspozytora</w:t>
            </w:r>
          </w:p>
        </w:tc>
        <w:tc>
          <w:tcPr>
            <w:tcW w:w="4678" w:type="dxa"/>
            <w:tcBorders>
              <w:top w:val="nil"/>
              <w:left w:val="nil"/>
              <w:bottom w:val="single" w:sz="4" w:space="0" w:color="auto"/>
              <w:right w:val="single" w:sz="4" w:space="0" w:color="auto"/>
            </w:tcBorders>
          </w:tcPr>
          <w:p w14:paraId="6DB3596E" w14:textId="31F263B4" w:rsidR="008249D6" w:rsidRPr="00CB5375" w:rsidRDefault="008249D6" w:rsidP="008249D6">
            <w:pPr>
              <w:rPr>
                <w:rFonts w:ascii="Lato" w:hAnsi="Lato"/>
                <w:sz w:val="20"/>
              </w:rPr>
            </w:pPr>
            <w:r w:rsidRPr="00CB5375">
              <w:rPr>
                <w:rFonts w:ascii="Lato" w:hAnsi="Lato" w:cs="Arial CE"/>
                <w:sz w:val="20"/>
                <w:szCs w:val="20"/>
              </w:rPr>
              <w:t>Warto doprecyzować, czy minimalne wyposażenie stanowiska dyspozytora lotniczego różni się od pozostałych stanowisk i czy przewiduje się dodatkowe elementy specyficzne dla LPR.</w:t>
            </w:r>
          </w:p>
        </w:tc>
        <w:tc>
          <w:tcPr>
            <w:tcW w:w="3192" w:type="dxa"/>
            <w:tcBorders>
              <w:top w:val="single" w:sz="4" w:space="0" w:color="000000"/>
              <w:left w:val="single" w:sz="4" w:space="0" w:color="000000"/>
              <w:bottom w:val="single" w:sz="4" w:space="0" w:color="000000"/>
              <w:right w:val="single" w:sz="4" w:space="0" w:color="000000"/>
            </w:tcBorders>
          </w:tcPr>
          <w:p w14:paraId="7BC46951" w14:textId="77777777" w:rsidR="008249D6" w:rsidRDefault="008249D6" w:rsidP="008249D6">
            <w:pPr>
              <w:rPr>
                <w:rFonts w:ascii="Lato" w:hAnsi="Lato"/>
                <w:sz w:val="20"/>
              </w:rPr>
            </w:pPr>
            <w:r>
              <w:rPr>
                <w:rFonts w:ascii="Lato" w:hAnsi="Lato"/>
                <w:sz w:val="20"/>
              </w:rPr>
              <w:t>Uwaga nieuwzględniona.</w:t>
            </w:r>
          </w:p>
          <w:p w14:paraId="147ABC56" w14:textId="481A7574" w:rsidR="008249D6" w:rsidRPr="00CB5375" w:rsidRDefault="008249D6" w:rsidP="008249D6">
            <w:pPr>
              <w:rPr>
                <w:rFonts w:ascii="Lato" w:hAnsi="Lato"/>
                <w:sz w:val="20"/>
              </w:rPr>
            </w:pPr>
            <w:r>
              <w:rPr>
                <w:rFonts w:ascii="Lato" w:hAnsi="Lato"/>
                <w:sz w:val="20"/>
              </w:rPr>
              <w:t xml:space="preserve">Rozporządzenie określa minimalne wyposażenie na stanowiskach pracy m. in. dyspozytora medycznego na potrzeby obsługi SWD PRM, a więc również dyspozytorów medycznych w centrum operacyjnym LPR. Rozporządzenie nie wyklucza dodatkowego wyposażenia koniecznego w CO LPR. </w:t>
            </w:r>
          </w:p>
        </w:tc>
      </w:tr>
      <w:tr w:rsidR="008249D6" w:rsidRPr="00CB5375" w14:paraId="79A0E594" w14:textId="77777777" w:rsidTr="002A0B9F">
        <w:trPr>
          <w:trHeight w:val="1719"/>
        </w:trPr>
        <w:tc>
          <w:tcPr>
            <w:tcW w:w="585" w:type="dxa"/>
            <w:tcBorders>
              <w:top w:val="single" w:sz="4" w:space="0" w:color="000000"/>
              <w:left w:val="single" w:sz="4" w:space="0" w:color="000000"/>
              <w:bottom w:val="single" w:sz="4" w:space="0" w:color="000000"/>
              <w:right w:val="single" w:sz="4" w:space="0" w:color="000000"/>
            </w:tcBorders>
          </w:tcPr>
          <w:p w14:paraId="2F0F1CB8" w14:textId="77777777" w:rsidR="008249D6" w:rsidRPr="00A406FF" w:rsidRDefault="008249D6" w:rsidP="000F6948">
            <w:pPr>
              <w:pStyle w:val="Akapitzlist"/>
              <w:numPr>
                <w:ilvl w:val="0"/>
                <w:numId w:val="3"/>
              </w:numPr>
              <w:ind w:left="114" w:hanging="57"/>
              <w:rPr>
                <w:rFonts w:ascii="Lato" w:hAnsi="Lato"/>
              </w:rPr>
            </w:pPr>
          </w:p>
        </w:tc>
        <w:tc>
          <w:tcPr>
            <w:tcW w:w="1560" w:type="dxa"/>
            <w:tcBorders>
              <w:top w:val="single" w:sz="4" w:space="0" w:color="000000"/>
              <w:left w:val="single" w:sz="4" w:space="0" w:color="000000"/>
              <w:bottom w:val="single" w:sz="4" w:space="0" w:color="000000"/>
              <w:right w:val="single" w:sz="4" w:space="0" w:color="000000"/>
            </w:tcBorders>
          </w:tcPr>
          <w:p w14:paraId="0B6C7D21" w14:textId="04C557D7" w:rsidR="008249D6" w:rsidRPr="00CB5375" w:rsidRDefault="008249D6" w:rsidP="008249D6">
            <w:pPr>
              <w:rPr>
                <w:rFonts w:ascii="Lato" w:hAnsi="Lato"/>
                <w:sz w:val="20"/>
              </w:rPr>
            </w:pPr>
            <w:r w:rsidRPr="00CB5375">
              <w:rPr>
                <w:rFonts w:ascii="Lato" w:hAnsi="Lato"/>
                <w:sz w:val="20"/>
              </w:rPr>
              <w:t xml:space="preserve">Dolnośląski Urząd Wojewódzki - Pogotowie Ratunkowe we Wrocławiu </w:t>
            </w:r>
          </w:p>
          <w:p w14:paraId="71CD7C35" w14:textId="77777777" w:rsidR="008249D6" w:rsidRPr="00CB5375" w:rsidRDefault="008249D6" w:rsidP="008249D6">
            <w:pPr>
              <w:rPr>
                <w:rFonts w:ascii="Lato" w:hAnsi="Lato"/>
                <w:sz w:val="20"/>
              </w:rPr>
            </w:pPr>
          </w:p>
        </w:tc>
        <w:tc>
          <w:tcPr>
            <w:tcW w:w="1276" w:type="dxa"/>
            <w:tcBorders>
              <w:top w:val="nil"/>
              <w:left w:val="single" w:sz="4" w:space="0" w:color="auto"/>
              <w:bottom w:val="single" w:sz="4" w:space="0" w:color="auto"/>
              <w:right w:val="single" w:sz="4" w:space="0" w:color="auto"/>
            </w:tcBorders>
            <w:vAlign w:val="center"/>
          </w:tcPr>
          <w:p w14:paraId="7322F463" w14:textId="0EE6772F" w:rsidR="008249D6" w:rsidRPr="00CB5375" w:rsidRDefault="008249D6" w:rsidP="008249D6">
            <w:pPr>
              <w:rPr>
                <w:rFonts w:ascii="Lato" w:hAnsi="Lato"/>
                <w:sz w:val="20"/>
              </w:rPr>
            </w:pPr>
            <w:r w:rsidRPr="00CB5375">
              <w:rPr>
                <w:rFonts w:ascii="Lato" w:hAnsi="Lato" w:cs="Arial CE"/>
                <w:sz w:val="20"/>
                <w:szCs w:val="20"/>
              </w:rPr>
              <w:t>§ 1 pkt 7</w:t>
            </w:r>
          </w:p>
        </w:tc>
        <w:tc>
          <w:tcPr>
            <w:tcW w:w="4252" w:type="dxa"/>
            <w:tcBorders>
              <w:top w:val="nil"/>
              <w:left w:val="nil"/>
              <w:bottom w:val="single" w:sz="4" w:space="0" w:color="auto"/>
              <w:right w:val="single" w:sz="4" w:space="0" w:color="auto"/>
            </w:tcBorders>
          </w:tcPr>
          <w:p w14:paraId="5575A1C8" w14:textId="3AE7C8F5" w:rsidR="008249D6" w:rsidRPr="00CB5375" w:rsidRDefault="008249D6" w:rsidP="008249D6">
            <w:pPr>
              <w:rPr>
                <w:rFonts w:ascii="Lato" w:hAnsi="Lato"/>
                <w:sz w:val="20"/>
              </w:rPr>
            </w:pPr>
            <w:r w:rsidRPr="00CB5375">
              <w:rPr>
                <w:rFonts w:ascii="Lato" w:hAnsi="Lato" w:cs="Arial CE"/>
                <w:sz w:val="20"/>
                <w:szCs w:val="20"/>
              </w:rPr>
              <w:t>Dotyczy stacji dokującej dla LPR i jednostek motocyklowych</w:t>
            </w:r>
          </w:p>
        </w:tc>
        <w:tc>
          <w:tcPr>
            <w:tcW w:w="4678" w:type="dxa"/>
            <w:tcBorders>
              <w:top w:val="nil"/>
              <w:left w:val="nil"/>
              <w:bottom w:val="single" w:sz="4" w:space="0" w:color="auto"/>
              <w:right w:val="single" w:sz="4" w:space="0" w:color="auto"/>
            </w:tcBorders>
          </w:tcPr>
          <w:p w14:paraId="1CCC6201" w14:textId="69152D4D" w:rsidR="008249D6" w:rsidRPr="00CB5375" w:rsidRDefault="008249D6" w:rsidP="008249D6">
            <w:pPr>
              <w:rPr>
                <w:rFonts w:ascii="Lato" w:hAnsi="Lato"/>
                <w:sz w:val="20"/>
              </w:rPr>
            </w:pPr>
            <w:r w:rsidRPr="00CB5375">
              <w:rPr>
                <w:rFonts w:ascii="Lato" w:hAnsi="Lato" w:cs="Arial CE"/>
                <w:sz w:val="20"/>
                <w:szCs w:val="20"/>
              </w:rPr>
              <w:t>Proponuje się doprecyzować, że wyłączenie wynika z odmiennych standardów wyposażenia tych jednostek, aby wyeliminować wątpliwości interpretacyjne.</w:t>
            </w:r>
          </w:p>
        </w:tc>
        <w:tc>
          <w:tcPr>
            <w:tcW w:w="3192" w:type="dxa"/>
            <w:tcBorders>
              <w:top w:val="single" w:sz="4" w:space="0" w:color="000000"/>
              <w:left w:val="single" w:sz="4" w:space="0" w:color="000000"/>
              <w:bottom w:val="single" w:sz="4" w:space="0" w:color="000000"/>
              <w:right w:val="single" w:sz="4" w:space="0" w:color="000000"/>
            </w:tcBorders>
          </w:tcPr>
          <w:p w14:paraId="60DA8914" w14:textId="77777777" w:rsidR="008249D6" w:rsidRDefault="008249D6" w:rsidP="008249D6">
            <w:pPr>
              <w:rPr>
                <w:rFonts w:ascii="Lato" w:hAnsi="Lato"/>
                <w:sz w:val="20"/>
              </w:rPr>
            </w:pPr>
            <w:r>
              <w:rPr>
                <w:rFonts w:ascii="Lato" w:hAnsi="Lato"/>
                <w:sz w:val="20"/>
              </w:rPr>
              <w:t>Uwaga nieuwzględniona.</w:t>
            </w:r>
          </w:p>
          <w:p w14:paraId="67D88CDD" w14:textId="13440A39" w:rsidR="008249D6" w:rsidRPr="00CB5375" w:rsidRDefault="008249D6" w:rsidP="008249D6">
            <w:pPr>
              <w:rPr>
                <w:rFonts w:ascii="Lato" w:hAnsi="Lato"/>
                <w:sz w:val="20"/>
              </w:rPr>
            </w:pPr>
            <w:r>
              <w:rPr>
                <w:rFonts w:ascii="Lato" w:hAnsi="Lato"/>
                <w:sz w:val="20"/>
              </w:rPr>
              <w:t>W uzasadnieniu do projektu wskazano „</w:t>
            </w:r>
            <w:r w:rsidRPr="00095A93">
              <w:rPr>
                <w:rFonts w:ascii="Lato" w:hAnsi="Lato"/>
                <w:sz w:val="20"/>
              </w:rPr>
              <w:t>Jednocześnie ze względów technicznych lotnicze zespoły ratownictwa medycznego i motocyklowe jednostki ratunkowe zostały zwolnione z obowiązku montowania w statku powietrznym stacji dokującej dla tabletu.</w:t>
            </w:r>
            <w:r>
              <w:rPr>
                <w:rFonts w:ascii="Lato" w:hAnsi="Lato"/>
                <w:sz w:val="20"/>
              </w:rPr>
              <w:t>”.</w:t>
            </w:r>
          </w:p>
        </w:tc>
      </w:tr>
      <w:tr w:rsidR="008249D6" w:rsidRPr="00CB5375" w14:paraId="39F80F77" w14:textId="77777777" w:rsidTr="002A0B9F">
        <w:trPr>
          <w:trHeight w:val="1719"/>
        </w:trPr>
        <w:tc>
          <w:tcPr>
            <w:tcW w:w="585" w:type="dxa"/>
            <w:tcBorders>
              <w:top w:val="single" w:sz="4" w:space="0" w:color="000000"/>
              <w:left w:val="single" w:sz="4" w:space="0" w:color="000000"/>
              <w:bottom w:val="single" w:sz="4" w:space="0" w:color="000000"/>
              <w:right w:val="single" w:sz="4" w:space="0" w:color="000000"/>
            </w:tcBorders>
          </w:tcPr>
          <w:p w14:paraId="45A659D0" w14:textId="77777777" w:rsidR="008249D6" w:rsidRPr="00A406FF" w:rsidRDefault="008249D6" w:rsidP="000F6948">
            <w:pPr>
              <w:pStyle w:val="Akapitzlist"/>
              <w:numPr>
                <w:ilvl w:val="0"/>
                <w:numId w:val="3"/>
              </w:numPr>
              <w:ind w:left="114" w:hanging="57"/>
              <w:rPr>
                <w:rFonts w:ascii="Lato" w:hAnsi="Lato"/>
              </w:rPr>
            </w:pPr>
          </w:p>
        </w:tc>
        <w:tc>
          <w:tcPr>
            <w:tcW w:w="1560" w:type="dxa"/>
            <w:tcBorders>
              <w:top w:val="single" w:sz="4" w:space="0" w:color="000000"/>
              <w:left w:val="single" w:sz="4" w:space="0" w:color="000000"/>
              <w:bottom w:val="single" w:sz="4" w:space="0" w:color="000000"/>
              <w:right w:val="single" w:sz="4" w:space="0" w:color="000000"/>
            </w:tcBorders>
          </w:tcPr>
          <w:p w14:paraId="19D06B43" w14:textId="0E6F42BD" w:rsidR="008249D6" w:rsidRPr="00CB5375" w:rsidRDefault="008249D6" w:rsidP="008249D6">
            <w:pPr>
              <w:rPr>
                <w:rFonts w:ascii="Lato" w:hAnsi="Lato"/>
                <w:sz w:val="20"/>
              </w:rPr>
            </w:pPr>
            <w:r w:rsidRPr="00CB5375">
              <w:rPr>
                <w:rFonts w:ascii="Lato" w:hAnsi="Lato"/>
                <w:sz w:val="20"/>
              </w:rPr>
              <w:t>Śląski Urząd Wojewódzki</w:t>
            </w:r>
          </w:p>
        </w:tc>
        <w:tc>
          <w:tcPr>
            <w:tcW w:w="1276" w:type="dxa"/>
            <w:tcBorders>
              <w:top w:val="nil"/>
              <w:left w:val="single" w:sz="4" w:space="0" w:color="auto"/>
              <w:bottom w:val="single" w:sz="4" w:space="0" w:color="auto"/>
              <w:right w:val="single" w:sz="4" w:space="0" w:color="auto"/>
            </w:tcBorders>
            <w:vAlign w:val="center"/>
          </w:tcPr>
          <w:p w14:paraId="6BAFB5FD" w14:textId="5FE134E2" w:rsidR="008249D6" w:rsidRPr="00CB5375" w:rsidRDefault="008249D6" w:rsidP="008249D6">
            <w:pPr>
              <w:rPr>
                <w:rFonts w:ascii="Lato" w:hAnsi="Lato" w:cs="Arial CE"/>
                <w:sz w:val="20"/>
                <w:szCs w:val="20"/>
              </w:rPr>
            </w:pPr>
            <w:r w:rsidRPr="00CB5375">
              <w:rPr>
                <w:rFonts w:ascii="Lato" w:hAnsi="Lato" w:cs="Arial CE"/>
                <w:sz w:val="20"/>
                <w:szCs w:val="20"/>
              </w:rPr>
              <w:t>§ 1 pkt 2 lit. e</w:t>
            </w:r>
          </w:p>
        </w:tc>
        <w:tc>
          <w:tcPr>
            <w:tcW w:w="4252" w:type="dxa"/>
            <w:tcBorders>
              <w:top w:val="nil"/>
              <w:left w:val="nil"/>
              <w:bottom w:val="single" w:sz="4" w:space="0" w:color="auto"/>
              <w:right w:val="single" w:sz="4" w:space="0" w:color="auto"/>
            </w:tcBorders>
          </w:tcPr>
          <w:p w14:paraId="7F5EC557" w14:textId="77777777" w:rsidR="008249D6" w:rsidRPr="00CB5375" w:rsidRDefault="008249D6" w:rsidP="008249D6">
            <w:pPr>
              <w:rPr>
                <w:rFonts w:ascii="Lato" w:hAnsi="Lato" w:cs="Arial CE"/>
                <w:sz w:val="20"/>
                <w:szCs w:val="20"/>
              </w:rPr>
            </w:pPr>
            <w:r w:rsidRPr="00CB5375">
              <w:rPr>
                <w:rFonts w:ascii="Lato" w:hAnsi="Lato" w:cs="Arial CE"/>
                <w:sz w:val="20"/>
                <w:szCs w:val="20"/>
              </w:rPr>
              <w:t>Przedmiotowy projekt w § 1 pkt 2 lit. e wprowadza zmianę w § 3 pkt 17 obowiązującego rozporządzenia poprzez wskazanie, że SWD PRM w ramach minimalnych funkcjonalności zapewnia „środowisko szkoleniowe, posiadające funkcjonalności środowiska</w:t>
            </w:r>
          </w:p>
          <w:p w14:paraId="71C5A273" w14:textId="77777777" w:rsidR="008249D6" w:rsidRPr="00CB5375" w:rsidRDefault="008249D6" w:rsidP="008249D6">
            <w:pPr>
              <w:rPr>
                <w:rFonts w:ascii="Lato" w:hAnsi="Lato" w:cs="Arial CE"/>
                <w:sz w:val="20"/>
                <w:szCs w:val="20"/>
              </w:rPr>
            </w:pPr>
            <w:r w:rsidRPr="00CB5375">
              <w:rPr>
                <w:rFonts w:ascii="Lato" w:hAnsi="Lato" w:cs="Arial CE"/>
                <w:sz w:val="20"/>
                <w:szCs w:val="20"/>
              </w:rPr>
              <w:t>produkcyjnego SWD PRM, umożliwiające prowadzenie szkoleń i ćwiczeń dla</w:t>
            </w:r>
          </w:p>
          <w:p w14:paraId="45F5FBC1" w14:textId="77777777" w:rsidR="008249D6" w:rsidRPr="00CB5375" w:rsidRDefault="008249D6" w:rsidP="008249D6">
            <w:pPr>
              <w:rPr>
                <w:rFonts w:ascii="Lato" w:hAnsi="Lato" w:cs="Arial CE"/>
                <w:sz w:val="20"/>
                <w:szCs w:val="20"/>
              </w:rPr>
            </w:pPr>
            <w:r w:rsidRPr="00CB5375">
              <w:rPr>
                <w:rFonts w:ascii="Lato" w:hAnsi="Lato" w:cs="Arial CE"/>
                <w:sz w:val="20"/>
                <w:szCs w:val="20"/>
              </w:rPr>
              <w:t>użytkowników SWD PRM oraz dla studentów kierunków medycznych.” Zgodnie z § 2 projektu, przepis ten wchodzi w życie z dniem 1 stycznia 2028 r.</w:t>
            </w:r>
          </w:p>
          <w:p w14:paraId="08C7FD33" w14:textId="77777777" w:rsidR="008249D6" w:rsidRPr="00CB5375" w:rsidRDefault="008249D6" w:rsidP="008249D6">
            <w:pPr>
              <w:rPr>
                <w:rFonts w:ascii="Lato" w:hAnsi="Lato" w:cs="Arial CE"/>
                <w:sz w:val="20"/>
                <w:szCs w:val="20"/>
              </w:rPr>
            </w:pPr>
          </w:p>
          <w:p w14:paraId="7B493815" w14:textId="77777777" w:rsidR="008249D6" w:rsidRPr="00CB5375" w:rsidRDefault="008249D6" w:rsidP="008249D6">
            <w:pPr>
              <w:rPr>
                <w:rFonts w:ascii="Lato" w:hAnsi="Lato" w:cs="Arial CE"/>
                <w:sz w:val="20"/>
                <w:szCs w:val="20"/>
              </w:rPr>
            </w:pPr>
            <w:r w:rsidRPr="00CB5375">
              <w:rPr>
                <w:rFonts w:ascii="Lato" w:hAnsi="Lato" w:cs="Arial CE"/>
                <w:sz w:val="20"/>
                <w:szCs w:val="20"/>
              </w:rPr>
              <w:t>System Wspomagania Dowodzenia Państwowego Ratownictwa Medycznego jest systemem dziedzinowym, wykorzystywanym na potrzeby precyzyjnie określonych zadań przez ograniczoną liczbę użytkowników. Rozwój środowiska szkoleniowego na potrzeby użytkowników SWD PRM jest jak najbardziej pożądany i uzasadniony. Wyrażając pełne poparcie dla dalszego rozwoju środowiska szkoleniowego SWD PRM na potrzeby jego użytkowników, pragnę zwrócić uwagę na istotny aspekt związany z prowadzeniem szkoleń i ćwiczeń (praktyk) dla studentów kierunków medycznych.</w:t>
            </w:r>
          </w:p>
          <w:p w14:paraId="42F9846D" w14:textId="77777777" w:rsidR="008249D6" w:rsidRPr="00CB5375" w:rsidRDefault="008249D6" w:rsidP="008249D6">
            <w:pPr>
              <w:rPr>
                <w:rFonts w:ascii="Lato" w:hAnsi="Lato" w:cs="Arial CE"/>
                <w:sz w:val="20"/>
                <w:szCs w:val="20"/>
              </w:rPr>
            </w:pPr>
          </w:p>
          <w:p w14:paraId="795A1ABE" w14:textId="666BCE99" w:rsidR="008249D6" w:rsidRPr="00CB5375" w:rsidRDefault="008249D6" w:rsidP="008249D6">
            <w:pPr>
              <w:rPr>
                <w:rFonts w:ascii="Lato" w:hAnsi="Lato" w:cs="Arial CE"/>
                <w:sz w:val="20"/>
                <w:szCs w:val="20"/>
              </w:rPr>
            </w:pPr>
            <w:r w:rsidRPr="00CB5375">
              <w:rPr>
                <w:rFonts w:ascii="Lato" w:hAnsi="Lato" w:cs="Arial CE"/>
                <w:sz w:val="20"/>
                <w:szCs w:val="20"/>
              </w:rPr>
              <w:t>Należy zauważyć, iż dostęp do dyspozytorni medycznych podlega ścisłym ograniczeniom i ochronie oraz wymaga posiadania stosownych, indywidualnych upoważnień. Odbywanie praktyk w dyspozytorniach medycznych znacznie poszerza krąg osób postronnych (studentów) otrzymujących dostęp do infrastruktury i danych.</w:t>
            </w:r>
          </w:p>
          <w:p w14:paraId="10C0E05D" w14:textId="77777777" w:rsidR="008249D6" w:rsidRPr="00CB5375" w:rsidRDefault="008249D6" w:rsidP="008249D6">
            <w:pPr>
              <w:rPr>
                <w:rFonts w:ascii="Lato" w:hAnsi="Lato" w:cs="Arial CE"/>
                <w:sz w:val="20"/>
                <w:szCs w:val="20"/>
              </w:rPr>
            </w:pPr>
          </w:p>
          <w:p w14:paraId="526C14A5" w14:textId="77777777" w:rsidR="008249D6" w:rsidRPr="00CB5375" w:rsidRDefault="008249D6" w:rsidP="008249D6">
            <w:pPr>
              <w:rPr>
                <w:rFonts w:ascii="Lato" w:hAnsi="Lato" w:cs="Arial CE"/>
                <w:sz w:val="20"/>
                <w:szCs w:val="20"/>
              </w:rPr>
            </w:pPr>
            <w:r w:rsidRPr="00CB5375">
              <w:rPr>
                <w:rFonts w:ascii="Lato" w:hAnsi="Lato" w:cs="Arial CE"/>
                <w:sz w:val="20"/>
                <w:szCs w:val="20"/>
              </w:rPr>
              <w:t>Należy pamiętać, że niektóre dane organizacyjne dyspozytorni medycznych (np. lokalizacja dyspozytorni medycznej czy też sposób współpracy między dyspozytorniami medycznymi) stanowią tajemnicę prawnie chronioną , a niektóre dane przetwarzane w systemie SWD PRM są danymi wrażliwymi.</w:t>
            </w:r>
          </w:p>
          <w:p w14:paraId="1760D503" w14:textId="77777777" w:rsidR="008249D6" w:rsidRPr="00CB5375" w:rsidRDefault="008249D6" w:rsidP="008249D6">
            <w:pPr>
              <w:rPr>
                <w:rFonts w:ascii="Lato" w:hAnsi="Lato" w:cs="Arial CE"/>
                <w:sz w:val="20"/>
                <w:szCs w:val="20"/>
              </w:rPr>
            </w:pPr>
          </w:p>
          <w:p w14:paraId="78D88A1C" w14:textId="50E1BF23" w:rsidR="008249D6" w:rsidRPr="00CB5375" w:rsidRDefault="008249D6" w:rsidP="008249D6">
            <w:pPr>
              <w:rPr>
                <w:rFonts w:ascii="Lato" w:hAnsi="Lato" w:cs="Arial CE"/>
                <w:sz w:val="20"/>
                <w:szCs w:val="20"/>
              </w:rPr>
            </w:pPr>
            <w:r w:rsidRPr="00CB5375">
              <w:rPr>
                <w:rFonts w:ascii="Lato" w:hAnsi="Lato" w:cs="Arial CE"/>
                <w:sz w:val="20"/>
                <w:szCs w:val="20"/>
              </w:rPr>
              <w:t>Dlatego też należy wyraźnie podkreślić, że możliwość organizacji szkoleń i ćwiczeń dla studentów kierunków medycznych wymaga nie tylko gwarantowania technicznej możliwości ich prowadzenia (poprzez odpowiednie dostosowywanie środowiska szkoleniowego), ale też szeregu innych zmian formalno-prawnych czy też organizacyjnych.</w:t>
            </w:r>
          </w:p>
          <w:p w14:paraId="263752F4" w14:textId="77777777" w:rsidR="008249D6" w:rsidRPr="00CB5375" w:rsidRDefault="008249D6" w:rsidP="008249D6">
            <w:pPr>
              <w:rPr>
                <w:rFonts w:ascii="Lato" w:hAnsi="Lato" w:cs="Arial CE"/>
                <w:sz w:val="20"/>
                <w:szCs w:val="20"/>
              </w:rPr>
            </w:pPr>
          </w:p>
          <w:p w14:paraId="33761B01" w14:textId="77777777" w:rsidR="008249D6" w:rsidRPr="00CB5375" w:rsidRDefault="008249D6" w:rsidP="008249D6">
            <w:pPr>
              <w:rPr>
                <w:rFonts w:ascii="Lato" w:hAnsi="Lato" w:cs="Arial CE"/>
                <w:sz w:val="20"/>
                <w:szCs w:val="20"/>
              </w:rPr>
            </w:pPr>
            <w:r w:rsidRPr="00CB5375">
              <w:rPr>
                <w:rFonts w:ascii="Lato" w:hAnsi="Lato" w:cs="Arial CE"/>
                <w:sz w:val="20"/>
                <w:szCs w:val="20"/>
              </w:rPr>
              <w:t xml:space="preserve">Wątpliwości w zakresie zasadności i możliwości organizacyjnych w kwestii prowadzenia praktyk studenckich zostały szczegółowo wyrażone w korespondencji PRVII.6311.6.62.2025 z 14 października 2025 r. kierowanej do Pani Minister Zdrowia - Jolanta </w:t>
            </w:r>
            <w:proofErr w:type="spellStart"/>
            <w:r w:rsidRPr="00CB5375">
              <w:rPr>
                <w:rFonts w:ascii="Lato" w:hAnsi="Lato" w:cs="Arial CE"/>
                <w:sz w:val="20"/>
                <w:szCs w:val="20"/>
              </w:rPr>
              <w:t>Sobierańskiej</w:t>
            </w:r>
            <w:proofErr w:type="spellEnd"/>
            <w:r w:rsidRPr="00CB5375">
              <w:rPr>
                <w:rFonts w:ascii="Lato" w:hAnsi="Lato" w:cs="Arial CE"/>
                <w:sz w:val="20"/>
                <w:szCs w:val="20"/>
              </w:rPr>
              <w:t xml:space="preserve"> – Grendy.</w:t>
            </w:r>
          </w:p>
          <w:p w14:paraId="54F6D053" w14:textId="77777777" w:rsidR="008249D6" w:rsidRPr="00CB5375" w:rsidRDefault="008249D6" w:rsidP="008249D6">
            <w:pPr>
              <w:rPr>
                <w:rFonts w:ascii="Lato" w:hAnsi="Lato" w:cs="Arial CE"/>
                <w:sz w:val="20"/>
                <w:szCs w:val="20"/>
              </w:rPr>
            </w:pPr>
          </w:p>
          <w:p w14:paraId="1BA2EDA0" w14:textId="7F6E8FB5" w:rsidR="008249D6" w:rsidRPr="00CB5375" w:rsidRDefault="008249D6" w:rsidP="008249D6">
            <w:pPr>
              <w:rPr>
                <w:rFonts w:ascii="Lato" w:hAnsi="Lato" w:cs="Arial CE"/>
                <w:sz w:val="20"/>
                <w:szCs w:val="20"/>
              </w:rPr>
            </w:pPr>
            <w:r w:rsidRPr="00CB5375">
              <w:rPr>
                <w:rFonts w:ascii="Lato" w:hAnsi="Lato" w:cs="Arial CE"/>
                <w:sz w:val="20"/>
                <w:szCs w:val="20"/>
              </w:rPr>
              <w:t>Nadmieniam również, iż zadania zarówno kierownika dyspozytorni medycznej jak i dyspozytorów medycznych zostały ściśle określone w ustawie z dnia 8 września 2006 r. o Państwowym Ratownictwie Medycznym (</w:t>
            </w:r>
            <w:proofErr w:type="spellStart"/>
            <w:r w:rsidRPr="00CB5375">
              <w:rPr>
                <w:rFonts w:ascii="Lato" w:hAnsi="Lato" w:cs="Arial CE"/>
                <w:sz w:val="20"/>
                <w:szCs w:val="20"/>
              </w:rPr>
              <w:t>t.j</w:t>
            </w:r>
            <w:proofErr w:type="spellEnd"/>
            <w:r w:rsidRPr="00CB5375">
              <w:rPr>
                <w:rFonts w:ascii="Lato" w:hAnsi="Lato" w:cs="Arial CE"/>
                <w:sz w:val="20"/>
                <w:szCs w:val="20"/>
              </w:rPr>
              <w:t>. Dz.U. z 2025 r. poz.91 ze zm.) i nie ujęto w nich żadnych zadań z zakresu kształcenia i przekazywania wiedzy.</w:t>
            </w:r>
          </w:p>
          <w:p w14:paraId="5482D510" w14:textId="77777777" w:rsidR="008249D6" w:rsidRPr="00CB5375" w:rsidRDefault="008249D6" w:rsidP="008249D6">
            <w:pPr>
              <w:rPr>
                <w:rFonts w:ascii="Lato" w:hAnsi="Lato" w:cs="Arial CE"/>
                <w:sz w:val="20"/>
                <w:szCs w:val="20"/>
              </w:rPr>
            </w:pPr>
          </w:p>
          <w:p w14:paraId="3A349AA8" w14:textId="4F8C0578" w:rsidR="008249D6" w:rsidRPr="00CB5375" w:rsidRDefault="008249D6" w:rsidP="008249D6">
            <w:pPr>
              <w:rPr>
                <w:rFonts w:ascii="Lato" w:hAnsi="Lato" w:cs="Arial CE"/>
                <w:sz w:val="20"/>
                <w:szCs w:val="20"/>
              </w:rPr>
            </w:pPr>
            <w:r w:rsidRPr="00CB5375">
              <w:rPr>
                <w:rFonts w:ascii="Lato" w:hAnsi="Lato" w:cs="Arial CE"/>
                <w:sz w:val="20"/>
                <w:szCs w:val="20"/>
              </w:rPr>
              <w:t>Ponadto – w odniesieniu do warunków organizacyjnych dyspozytorni medycznych – wskazać należy, że trzy dyspozytornie medyczne funkcjonujące jako komórki organizacyjne Śląskiego Urzędu Wojewódzkiego w Katowicach posiadają bardzo ograniczone warunki lokalowe i techniczne do przeprowadzenia zajęć praktycznych.</w:t>
            </w:r>
          </w:p>
          <w:p w14:paraId="0F1E02B0" w14:textId="77777777" w:rsidR="008249D6" w:rsidRPr="00CB5375" w:rsidRDefault="008249D6" w:rsidP="008249D6">
            <w:pPr>
              <w:rPr>
                <w:rFonts w:ascii="Lato" w:hAnsi="Lato" w:cs="Arial CE"/>
                <w:sz w:val="20"/>
                <w:szCs w:val="20"/>
              </w:rPr>
            </w:pPr>
          </w:p>
          <w:p w14:paraId="0D59E3BF" w14:textId="77777777" w:rsidR="008249D6" w:rsidRPr="00CB5375" w:rsidRDefault="008249D6" w:rsidP="008249D6">
            <w:pPr>
              <w:rPr>
                <w:rFonts w:ascii="Lato" w:hAnsi="Lato" w:cs="Arial CE"/>
                <w:sz w:val="20"/>
                <w:szCs w:val="20"/>
              </w:rPr>
            </w:pPr>
            <w:r w:rsidRPr="00CB5375">
              <w:rPr>
                <w:rFonts w:ascii="Lato" w:hAnsi="Lato" w:cs="Arial CE"/>
                <w:sz w:val="20"/>
                <w:szCs w:val="20"/>
              </w:rPr>
              <w:t>Dodatkowo rzetelna i prawidłowa realizacja takiego zadania wymaga odpowiedniego przygotowania oraz możliwości poświęcenia czasu na tego typu zajęcia, co w przypadku liczby kierowników dyspozytorni (w większości województw jedna osoba na całe województwo) oraz niedoborów kadrowych na stanowiskach dyspozytorów medycznych budzi poważne wątpliwości jego wykonania.</w:t>
            </w:r>
          </w:p>
          <w:p w14:paraId="4C82C6A4" w14:textId="77777777" w:rsidR="008249D6" w:rsidRPr="00CB5375" w:rsidRDefault="008249D6" w:rsidP="008249D6">
            <w:pPr>
              <w:rPr>
                <w:rFonts w:ascii="Lato" w:hAnsi="Lato" w:cs="Arial CE"/>
                <w:sz w:val="20"/>
                <w:szCs w:val="20"/>
              </w:rPr>
            </w:pPr>
          </w:p>
          <w:p w14:paraId="7B6EDA41" w14:textId="5476EF2E" w:rsidR="008249D6" w:rsidRPr="00CB5375" w:rsidRDefault="008249D6" w:rsidP="008249D6">
            <w:pPr>
              <w:rPr>
                <w:rFonts w:ascii="Lato" w:hAnsi="Lato" w:cs="Arial CE"/>
                <w:sz w:val="20"/>
                <w:szCs w:val="20"/>
              </w:rPr>
            </w:pPr>
            <w:r w:rsidRPr="00CB5375">
              <w:rPr>
                <w:rFonts w:ascii="Lato" w:hAnsi="Lato" w:cs="Arial CE"/>
                <w:sz w:val="20"/>
                <w:szCs w:val="20"/>
              </w:rPr>
              <w:t>Jednocześnie zwracam uwagę, iż dyspozytorem medycznym może być osoba, która m. in.:</w:t>
            </w:r>
            <w:r>
              <w:rPr>
                <w:rFonts w:ascii="Lato" w:hAnsi="Lato" w:cs="Arial CE"/>
                <w:sz w:val="20"/>
                <w:szCs w:val="20"/>
              </w:rPr>
              <w:t xml:space="preserve"> </w:t>
            </w:r>
            <w:r w:rsidRPr="00CB5375">
              <w:rPr>
                <w:rFonts w:ascii="Lato" w:hAnsi="Lato" w:cs="Arial CE"/>
                <w:sz w:val="20"/>
                <w:szCs w:val="20"/>
              </w:rPr>
              <w:t>posiada co najmniej 2-letnie doświadczenie w realizacji zadań na stanowisku</w:t>
            </w:r>
            <w:r>
              <w:rPr>
                <w:rFonts w:ascii="Lato" w:hAnsi="Lato" w:cs="Arial CE"/>
                <w:sz w:val="20"/>
                <w:szCs w:val="20"/>
              </w:rPr>
              <w:t xml:space="preserve"> </w:t>
            </w:r>
            <w:r w:rsidRPr="00CB5375">
              <w:rPr>
                <w:rFonts w:ascii="Lato" w:hAnsi="Lato" w:cs="Arial CE"/>
                <w:sz w:val="20"/>
                <w:szCs w:val="20"/>
              </w:rPr>
              <w:t>ukończyła kurs uprawniający do pracy na stanowisku dyspozytora medycznego ,</w:t>
            </w:r>
            <w:r>
              <w:rPr>
                <w:rFonts w:ascii="Lato" w:hAnsi="Lato" w:cs="Arial CE"/>
                <w:sz w:val="20"/>
                <w:szCs w:val="20"/>
              </w:rPr>
              <w:t xml:space="preserve"> </w:t>
            </w:r>
            <w:r w:rsidRPr="00CB5375">
              <w:rPr>
                <w:rFonts w:ascii="Lato" w:hAnsi="Lato" w:cs="Arial CE"/>
                <w:sz w:val="20"/>
                <w:szCs w:val="20"/>
              </w:rPr>
              <w:t>co powoduje, że żaden ze studentów po ukończeniu uczelni i uzyskaniu tytułu nie będzie mógł podjąć pracy jako dyspozytor medyczny bez zdobycia adekwatnego doświadczenia zawodowego.</w:t>
            </w:r>
          </w:p>
          <w:p w14:paraId="66B7E5A0" w14:textId="77777777" w:rsidR="008249D6" w:rsidRPr="00CB5375" w:rsidRDefault="008249D6" w:rsidP="008249D6">
            <w:pPr>
              <w:rPr>
                <w:rFonts w:ascii="Lato" w:hAnsi="Lato" w:cs="Arial CE"/>
                <w:sz w:val="20"/>
                <w:szCs w:val="20"/>
              </w:rPr>
            </w:pPr>
          </w:p>
          <w:p w14:paraId="5AD6F562" w14:textId="37F10843" w:rsidR="008249D6" w:rsidRPr="00CB5375" w:rsidRDefault="008249D6" w:rsidP="008249D6">
            <w:pPr>
              <w:rPr>
                <w:rFonts w:ascii="Lato" w:hAnsi="Lato" w:cs="Arial CE"/>
                <w:sz w:val="20"/>
                <w:szCs w:val="20"/>
              </w:rPr>
            </w:pPr>
            <w:r w:rsidRPr="00CB5375">
              <w:rPr>
                <w:rFonts w:ascii="Lato" w:hAnsi="Lato" w:cs="Arial CE"/>
                <w:sz w:val="20"/>
                <w:szCs w:val="20"/>
              </w:rPr>
              <w:t>Biorąc pod uwagę powyższe, jak również fakt ogromu zadań, które wynikają z organizacji praktyk dla licznych uczelni kształcących na kierunkach medycznych przez jedyny podmiot na terenie każdego z województw, którym jest urząd wojewódzki, uprzejmie proszę o rozważenie zasadności rozwoju środowiska szkoleniowego w kierunku umożliwiania prowadzenia szkoleń i ćwiczeń dla studentów kierunków medycznych.</w:t>
            </w:r>
          </w:p>
        </w:tc>
        <w:tc>
          <w:tcPr>
            <w:tcW w:w="4678" w:type="dxa"/>
            <w:tcBorders>
              <w:top w:val="single" w:sz="4" w:space="0" w:color="000000"/>
              <w:left w:val="single" w:sz="4" w:space="0" w:color="000000"/>
              <w:bottom w:val="single" w:sz="4" w:space="0" w:color="000000"/>
              <w:right w:val="single" w:sz="4" w:space="0" w:color="000000"/>
            </w:tcBorders>
          </w:tcPr>
          <w:p w14:paraId="0390978F" w14:textId="77777777" w:rsidR="008249D6" w:rsidRPr="00CB5375" w:rsidRDefault="008249D6" w:rsidP="008249D6">
            <w:pPr>
              <w:rPr>
                <w:rFonts w:ascii="Lato" w:hAnsi="Lato"/>
                <w:sz w:val="20"/>
              </w:rPr>
            </w:pPr>
          </w:p>
        </w:tc>
        <w:tc>
          <w:tcPr>
            <w:tcW w:w="3192" w:type="dxa"/>
            <w:tcBorders>
              <w:top w:val="single" w:sz="4" w:space="0" w:color="000000"/>
              <w:left w:val="single" w:sz="4" w:space="0" w:color="000000"/>
              <w:bottom w:val="single" w:sz="4" w:space="0" w:color="000000"/>
              <w:right w:val="single" w:sz="4" w:space="0" w:color="000000"/>
            </w:tcBorders>
          </w:tcPr>
          <w:p w14:paraId="3B51D475" w14:textId="77777777" w:rsidR="008249D6" w:rsidRDefault="008249D6" w:rsidP="008249D6">
            <w:pPr>
              <w:rPr>
                <w:rFonts w:ascii="Lato" w:hAnsi="Lato"/>
                <w:sz w:val="20"/>
              </w:rPr>
            </w:pPr>
            <w:r>
              <w:rPr>
                <w:rFonts w:ascii="Lato" w:hAnsi="Lato"/>
                <w:sz w:val="20"/>
              </w:rPr>
              <w:t>Uwaga nieuwzględniona.</w:t>
            </w:r>
          </w:p>
          <w:p w14:paraId="2957C011" w14:textId="77777777" w:rsidR="008249D6" w:rsidRDefault="008249D6" w:rsidP="008249D6">
            <w:pPr>
              <w:rPr>
                <w:rFonts w:ascii="Lato" w:hAnsi="Lato"/>
                <w:sz w:val="20"/>
              </w:rPr>
            </w:pPr>
            <w:r>
              <w:rPr>
                <w:rFonts w:ascii="Lato" w:hAnsi="Lato"/>
                <w:sz w:val="20"/>
              </w:rPr>
              <w:t xml:space="preserve">Zmiana jest kompatybilna z nowelizacją rozporządzenia Ministra Zdrowia </w:t>
            </w:r>
            <w:r w:rsidRPr="00C67DC2">
              <w:rPr>
                <w:rFonts w:ascii="Lato" w:hAnsi="Lato"/>
                <w:sz w:val="20"/>
              </w:rPr>
              <w:t>z dnia 12 października 2018 r. w sprawie organizacji dyspozytorni medycznej (Dz. U. poz. 2001)</w:t>
            </w:r>
            <w:r>
              <w:rPr>
                <w:rFonts w:ascii="Lato" w:hAnsi="Lato"/>
                <w:sz w:val="20"/>
              </w:rPr>
              <w:t>.</w:t>
            </w:r>
          </w:p>
          <w:p w14:paraId="5D12EC17" w14:textId="26700400" w:rsidR="008249D6" w:rsidRPr="00CB5375" w:rsidRDefault="008249D6" w:rsidP="008249D6">
            <w:pPr>
              <w:rPr>
                <w:rFonts w:ascii="Lato" w:hAnsi="Lato"/>
                <w:sz w:val="20"/>
              </w:rPr>
            </w:pPr>
          </w:p>
        </w:tc>
      </w:tr>
      <w:tr w:rsidR="008249D6" w:rsidRPr="00CB5375" w14:paraId="16FD316E" w14:textId="77777777" w:rsidTr="002A0B9F">
        <w:trPr>
          <w:trHeight w:val="1719"/>
        </w:trPr>
        <w:tc>
          <w:tcPr>
            <w:tcW w:w="585" w:type="dxa"/>
            <w:tcBorders>
              <w:top w:val="single" w:sz="4" w:space="0" w:color="000000"/>
              <w:left w:val="single" w:sz="4" w:space="0" w:color="000000"/>
              <w:bottom w:val="single" w:sz="4" w:space="0" w:color="000000"/>
              <w:right w:val="single" w:sz="4" w:space="0" w:color="000000"/>
            </w:tcBorders>
          </w:tcPr>
          <w:p w14:paraId="616842DA" w14:textId="77777777" w:rsidR="008249D6" w:rsidRPr="00A406FF" w:rsidRDefault="008249D6" w:rsidP="000F6948">
            <w:pPr>
              <w:pStyle w:val="Akapitzlist"/>
              <w:numPr>
                <w:ilvl w:val="0"/>
                <w:numId w:val="3"/>
              </w:numPr>
              <w:ind w:left="114" w:hanging="57"/>
              <w:rPr>
                <w:rFonts w:ascii="Lato" w:hAnsi="Lato"/>
              </w:rPr>
            </w:pPr>
          </w:p>
        </w:tc>
        <w:tc>
          <w:tcPr>
            <w:tcW w:w="1560" w:type="dxa"/>
            <w:tcBorders>
              <w:top w:val="single" w:sz="4" w:space="0" w:color="000000"/>
              <w:left w:val="single" w:sz="4" w:space="0" w:color="000000"/>
              <w:bottom w:val="single" w:sz="4" w:space="0" w:color="000000"/>
              <w:right w:val="single" w:sz="4" w:space="0" w:color="000000"/>
            </w:tcBorders>
          </w:tcPr>
          <w:p w14:paraId="77D983C0" w14:textId="1774CC79" w:rsidR="008249D6" w:rsidRPr="00CB5375" w:rsidRDefault="008249D6" w:rsidP="008249D6">
            <w:pPr>
              <w:rPr>
                <w:rFonts w:ascii="Lato" w:hAnsi="Lato"/>
                <w:sz w:val="20"/>
              </w:rPr>
            </w:pPr>
            <w:r w:rsidRPr="00CB5375">
              <w:rPr>
                <w:rFonts w:ascii="Lato" w:hAnsi="Lato"/>
                <w:sz w:val="20"/>
              </w:rPr>
              <w:t>Wielkopolski Urząd Wojewódzki w Poznaniu</w:t>
            </w:r>
          </w:p>
        </w:tc>
        <w:tc>
          <w:tcPr>
            <w:tcW w:w="1276" w:type="dxa"/>
            <w:tcBorders>
              <w:top w:val="single" w:sz="4" w:space="0" w:color="000000"/>
              <w:left w:val="single" w:sz="4" w:space="0" w:color="000000"/>
              <w:bottom w:val="single" w:sz="4" w:space="0" w:color="000000"/>
              <w:right w:val="single" w:sz="4" w:space="0" w:color="000000"/>
            </w:tcBorders>
          </w:tcPr>
          <w:p w14:paraId="6EA065CB" w14:textId="4E362305" w:rsidR="008249D6" w:rsidRPr="00CB5375" w:rsidRDefault="008249D6" w:rsidP="008249D6">
            <w:pPr>
              <w:rPr>
                <w:rFonts w:ascii="Lato" w:hAnsi="Lato"/>
                <w:sz w:val="20"/>
              </w:rPr>
            </w:pPr>
            <w:r w:rsidRPr="00CB5375">
              <w:rPr>
                <w:rFonts w:ascii="Lato" w:hAnsi="Lato"/>
                <w:sz w:val="20"/>
              </w:rPr>
              <w:t xml:space="preserve">§ 1 ust. 2) </w:t>
            </w:r>
            <w:r w:rsidRPr="00CB5375">
              <w:rPr>
                <w:rFonts w:ascii="Lato" w:hAnsi="Lato"/>
                <w:sz w:val="20"/>
              </w:rPr>
              <w:br/>
              <w:t>lit. e</w:t>
            </w:r>
          </w:p>
        </w:tc>
        <w:tc>
          <w:tcPr>
            <w:tcW w:w="4252" w:type="dxa"/>
            <w:tcBorders>
              <w:top w:val="single" w:sz="4" w:space="0" w:color="000000"/>
              <w:left w:val="single" w:sz="4" w:space="0" w:color="000000"/>
              <w:bottom w:val="single" w:sz="4" w:space="0" w:color="000000"/>
              <w:right w:val="single" w:sz="4" w:space="0" w:color="000000"/>
            </w:tcBorders>
          </w:tcPr>
          <w:p w14:paraId="08E15B80" w14:textId="6C8D9685" w:rsidR="008249D6" w:rsidRPr="00CB5375" w:rsidRDefault="008249D6" w:rsidP="000F6948">
            <w:pPr>
              <w:rPr>
                <w:rFonts w:ascii="Lato" w:hAnsi="Lato"/>
                <w:sz w:val="20"/>
              </w:rPr>
            </w:pPr>
            <w:r w:rsidRPr="00CB5375">
              <w:rPr>
                <w:rFonts w:ascii="Lato" w:hAnsi="Lato"/>
                <w:sz w:val="20"/>
              </w:rPr>
              <w:t>pkt 17 otrzymuje brzmienie:</w:t>
            </w:r>
            <w:r w:rsidR="000F6948">
              <w:rPr>
                <w:rFonts w:ascii="Lato" w:hAnsi="Lato"/>
                <w:sz w:val="20"/>
              </w:rPr>
              <w:t xml:space="preserve"> </w:t>
            </w:r>
            <w:r w:rsidRPr="00CB5375">
              <w:rPr>
                <w:rFonts w:ascii="Lato" w:hAnsi="Lato"/>
                <w:sz w:val="20"/>
              </w:rPr>
              <w:t>„17)</w:t>
            </w:r>
            <w:r w:rsidR="000F6948">
              <w:rPr>
                <w:rFonts w:ascii="Lato" w:hAnsi="Lato"/>
                <w:sz w:val="20"/>
              </w:rPr>
              <w:t xml:space="preserve"> </w:t>
            </w:r>
            <w:r w:rsidRPr="00CB5375">
              <w:rPr>
                <w:rFonts w:ascii="Lato" w:hAnsi="Lato"/>
                <w:sz w:val="20"/>
              </w:rPr>
              <w:t>środowisko szkoleniowe, posiadające funkcjonalności środowiska produkcyjnego SWD PRM, umożliwiające prowadzenie szkoleń i ćwiczeń dla użytkowników SWD PRM oraz dla studentów kierunków medycznych;”,</w:t>
            </w:r>
          </w:p>
        </w:tc>
        <w:tc>
          <w:tcPr>
            <w:tcW w:w="4678" w:type="dxa"/>
            <w:tcBorders>
              <w:top w:val="single" w:sz="4" w:space="0" w:color="000000"/>
              <w:left w:val="single" w:sz="4" w:space="0" w:color="000000"/>
              <w:bottom w:val="single" w:sz="4" w:space="0" w:color="000000"/>
              <w:right w:val="single" w:sz="4" w:space="0" w:color="000000"/>
            </w:tcBorders>
          </w:tcPr>
          <w:p w14:paraId="487FEE0E" w14:textId="6FF22042" w:rsidR="008249D6" w:rsidRPr="00CB5375" w:rsidRDefault="008249D6" w:rsidP="000F6948">
            <w:pPr>
              <w:rPr>
                <w:rFonts w:ascii="Lato" w:hAnsi="Lato"/>
                <w:sz w:val="20"/>
              </w:rPr>
            </w:pPr>
            <w:r w:rsidRPr="00CB5375">
              <w:rPr>
                <w:rFonts w:ascii="Lato" w:hAnsi="Lato"/>
                <w:sz w:val="20"/>
              </w:rPr>
              <w:t>w § 3 e) pkt 17 na miejscu tego punktu proponuje się wprowadzenie zapisów :</w:t>
            </w:r>
            <w:r w:rsidR="000F6948">
              <w:rPr>
                <w:rFonts w:ascii="Lato" w:hAnsi="Lato"/>
                <w:sz w:val="20"/>
              </w:rPr>
              <w:t xml:space="preserve"> </w:t>
            </w:r>
            <w:r w:rsidRPr="00CB5375">
              <w:rPr>
                <w:rFonts w:ascii="Lato" w:hAnsi="Lato"/>
                <w:sz w:val="20"/>
              </w:rPr>
              <w:t>17a) proporcjonalną do liczby stanowisk produkcyjnych liczbę stanowisk w środowisku szkoleniowym posiadających funkcjonalności środowiska produkcyjnego SWD PRM, umożliwiających prowadzenie szkoleń i ćwiczeń dla użytkowników SWD PRM oraz dla studentów kierunków medycznych;</w:t>
            </w:r>
            <w:r w:rsidR="000F6948">
              <w:rPr>
                <w:rFonts w:ascii="Lato" w:hAnsi="Lato"/>
                <w:sz w:val="20"/>
              </w:rPr>
              <w:t xml:space="preserve"> </w:t>
            </w:r>
            <w:r w:rsidRPr="00CB5375">
              <w:rPr>
                <w:rFonts w:ascii="Lato" w:hAnsi="Lato"/>
                <w:sz w:val="20"/>
              </w:rPr>
              <w:t>17b) utworzenie dedykowanych etatów dydaktycznych na potrzeby środowiska szkoleniowego;</w:t>
            </w:r>
          </w:p>
        </w:tc>
        <w:tc>
          <w:tcPr>
            <w:tcW w:w="3192" w:type="dxa"/>
            <w:tcBorders>
              <w:top w:val="single" w:sz="4" w:space="0" w:color="000000"/>
              <w:left w:val="single" w:sz="4" w:space="0" w:color="000000"/>
              <w:bottom w:val="single" w:sz="4" w:space="0" w:color="000000"/>
              <w:right w:val="single" w:sz="4" w:space="0" w:color="000000"/>
            </w:tcBorders>
          </w:tcPr>
          <w:p w14:paraId="300F8FA8" w14:textId="5ABF6E3C" w:rsidR="008249D6" w:rsidRDefault="008249D6" w:rsidP="008249D6">
            <w:pPr>
              <w:rPr>
                <w:rFonts w:ascii="Lato" w:hAnsi="Lato"/>
                <w:sz w:val="20"/>
              </w:rPr>
            </w:pPr>
            <w:r>
              <w:rPr>
                <w:rFonts w:ascii="Lato" w:hAnsi="Lato"/>
                <w:sz w:val="20"/>
              </w:rPr>
              <w:t>Uwaga nieuwzględniona.</w:t>
            </w:r>
          </w:p>
          <w:p w14:paraId="595BD709" w14:textId="15A9310E" w:rsidR="008249D6" w:rsidRDefault="008249D6" w:rsidP="008249D6">
            <w:pPr>
              <w:rPr>
                <w:rFonts w:ascii="Lato" w:hAnsi="Lato"/>
                <w:sz w:val="20"/>
              </w:rPr>
            </w:pPr>
            <w:r>
              <w:rPr>
                <w:rFonts w:ascii="Lato" w:hAnsi="Lato"/>
                <w:sz w:val="20"/>
              </w:rPr>
              <w:t xml:space="preserve">Propozycja poza delegacją. Rozporządzenie reguluje wymagania odnośnie systemu SWD PRM, a nie liczbę stanowisk w dyspozytorni medycznej i ich obsadę. </w:t>
            </w:r>
          </w:p>
          <w:p w14:paraId="6EDC5D89" w14:textId="16CB95AB" w:rsidR="008249D6" w:rsidRPr="00CB5375" w:rsidRDefault="008249D6" w:rsidP="008249D6">
            <w:pPr>
              <w:rPr>
                <w:rFonts w:ascii="Lato" w:hAnsi="Lato"/>
                <w:sz w:val="20"/>
              </w:rPr>
            </w:pPr>
          </w:p>
        </w:tc>
      </w:tr>
      <w:tr w:rsidR="008249D6" w:rsidRPr="00CB5375" w14:paraId="3CE97B67" w14:textId="77777777" w:rsidTr="002A0B9F">
        <w:trPr>
          <w:trHeight w:val="1719"/>
        </w:trPr>
        <w:tc>
          <w:tcPr>
            <w:tcW w:w="585" w:type="dxa"/>
            <w:tcBorders>
              <w:top w:val="single" w:sz="4" w:space="0" w:color="000000"/>
              <w:left w:val="single" w:sz="4" w:space="0" w:color="000000"/>
              <w:bottom w:val="single" w:sz="4" w:space="0" w:color="000000"/>
              <w:right w:val="single" w:sz="4" w:space="0" w:color="000000"/>
            </w:tcBorders>
          </w:tcPr>
          <w:p w14:paraId="4629ED31" w14:textId="77777777" w:rsidR="008249D6" w:rsidRPr="00A406FF" w:rsidRDefault="008249D6" w:rsidP="000F6948">
            <w:pPr>
              <w:pStyle w:val="Akapitzlist"/>
              <w:numPr>
                <w:ilvl w:val="0"/>
                <w:numId w:val="3"/>
              </w:numPr>
              <w:ind w:left="114" w:hanging="57"/>
              <w:rPr>
                <w:rFonts w:ascii="Lato" w:hAnsi="Lato"/>
              </w:rPr>
            </w:pPr>
          </w:p>
        </w:tc>
        <w:tc>
          <w:tcPr>
            <w:tcW w:w="1560" w:type="dxa"/>
            <w:tcBorders>
              <w:top w:val="single" w:sz="4" w:space="0" w:color="000000"/>
              <w:left w:val="single" w:sz="4" w:space="0" w:color="000000"/>
              <w:bottom w:val="single" w:sz="4" w:space="0" w:color="000000"/>
              <w:right w:val="single" w:sz="4" w:space="0" w:color="000000"/>
            </w:tcBorders>
          </w:tcPr>
          <w:p w14:paraId="517D3F8D" w14:textId="2F41A8A4" w:rsidR="008249D6" w:rsidRPr="00CB5375" w:rsidRDefault="008249D6" w:rsidP="008249D6">
            <w:pPr>
              <w:rPr>
                <w:rFonts w:ascii="Lato" w:hAnsi="Lato"/>
                <w:sz w:val="20"/>
              </w:rPr>
            </w:pPr>
            <w:r w:rsidRPr="00CB5375">
              <w:rPr>
                <w:rFonts w:ascii="Lato" w:hAnsi="Lato"/>
                <w:sz w:val="20"/>
              </w:rPr>
              <w:t>Wielkopolski Urząd Wojewódzki w Poznaniu</w:t>
            </w:r>
          </w:p>
        </w:tc>
        <w:tc>
          <w:tcPr>
            <w:tcW w:w="1276" w:type="dxa"/>
            <w:tcBorders>
              <w:top w:val="single" w:sz="4" w:space="0" w:color="000000"/>
              <w:left w:val="single" w:sz="4" w:space="0" w:color="000000"/>
              <w:bottom w:val="single" w:sz="4" w:space="0" w:color="000000"/>
              <w:right w:val="single" w:sz="4" w:space="0" w:color="000000"/>
            </w:tcBorders>
          </w:tcPr>
          <w:p w14:paraId="4CFBDA64" w14:textId="5E706204" w:rsidR="008249D6" w:rsidRPr="00CB5375" w:rsidRDefault="008249D6" w:rsidP="008249D6">
            <w:pPr>
              <w:rPr>
                <w:rFonts w:ascii="Lato" w:hAnsi="Lato"/>
                <w:sz w:val="20"/>
              </w:rPr>
            </w:pPr>
            <w:r w:rsidRPr="00CB5375">
              <w:rPr>
                <w:rFonts w:ascii="Lato" w:hAnsi="Lato"/>
                <w:sz w:val="20"/>
              </w:rPr>
              <w:t xml:space="preserve">§ 1 </w:t>
            </w:r>
            <w:r>
              <w:rPr>
                <w:rFonts w:ascii="Lato" w:hAnsi="Lato"/>
                <w:sz w:val="20"/>
              </w:rPr>
              <w:t>pkt</w:t>
            </w:r>
            <w:r w:rsidRPr="00CB5375">
              <w:rPr>
                <w:rFonts w:ascii="Lato" w:hAnsi="Lato"/>
                <w:sz w:val="20"/>
              </w:rPr>
              <w:t xml:space="preserve"> 4)</w:t>
            </w:r>
          </w:p>
        </w:tc>
        <w:tc>
          <w:tcPr>
            <w:tcW w:w="4252" w:type="dxa"/>
            <w:tcBorders>
              <w:top w:val="single" w:sz="4" w:space="0" w:color="000000"/>
              <w:left w:val="single" w:sz="4" w:space="0" w:color="000000"/>
              <w:bottom w:val="single" w:sz="4" w:space="0" w:color="000000"/>
              <w:right w:val="single" w:sz="4" w:space="0" w:color="000000"/>
            </w:tcBorders>
          </w:tcPr>
          <w:p w14:paraId="1CFD72CC" w14:textId="36C481BC" w:rsidR="008249D6" w:rsidRPr="00CB5375" w:rsidRDefault="008249D6" w:rsidP="008249D6">
            <w:pPr>
              <w:rPr>
                <w:rFonts w:ascii="Lato" w:hAnsi="Lato"/>
                <w:sz w:val="20"/>
              </w:rPr>
            </w:pPr>
            <w:r w:rsidRPr="00CB5375">
              <w:rPr>
                <w:rFonts w:ascii="Lato" w:hAnsi="Lato"/>
              </w:rPr>
              <w:t>§ 7 otrzymuje brzmienie:</w:t>
            </w:r>
          </w:p>
        </w:tc>
        <w:tc>
          <w:tcPr>
            <w:tcW w:w="4678" w:type="dxa"/>
            <w:tcBorders>
              <w:top w:val="single" w:sz="4" w:space="0" w:color="000000"/>
              <w:left w:val="single" w:sz="4" w:space="0" w:color="000000"/>
              <w:bottom w:val="single" w:sz="4" w:space="0" w:color="000000"/>
              <w:right w:val="single" w:sz="4" w:space="0" w:color="000000"/>
            </w:tcBorders>
          </w:tcPr>
          <w:p w14:paraId="4229B7FA" w14:textId="7B688770" w:rsidR="008249D6" w:rsidRPr="00CB5375" w:rsidRDefault="008249D6" w:rsidP="000F6948">
            <w:pPr>
              <w:rPr>
                <w:rFonts w:ascii="Lato" w:hAnsi="Lato"/>
                <w:sz w:val="20"/>
              </w:rPr>
            </w:pPr>
            <w:r w:rsidRPr="00CB5375">
              <w:rPr>
                <w:rFonts w:ascii="Lato" w:hAnsi="Lato"/>
                <w:sz w:val="20"/>
              </w:rPr>
              <w:t>po zdaniu „Podsystem Zintegrowanej Łączności SWD PRM posiada funkcjonalności umożliwiające:” proponuje się wprowadzenie następujących punktów:</w:t>
            </w:r>
            <w:r w:rsidR="000F6948">
              <w:rPr>
                <w:rFonts w:ascii="Lato" w:hAnsi="Lato"/>
                <w:sz w:val="20"/>
              </w:rPr>
              <w:t xml:space="preserve"> </w:t>
            </w:r>
            <w:r w:rsidRPr="00CB5375">
              <w:rPr>
                <w:rFonts w:ascii="Lato" w:hAnsi="Lato"/>
                <w:sz w:val="20"/>
              </w:rPr>
              <w:t>1a) realizację zadań dyspozytora medycznego w przypadku wystąpienia sytuacji awaryjnej lub prac planowych przez przekierowanie tego połączenia na inne stanowisko pracy dyspozytora medycznego, w:</w:t>
            </w:r>
            <w:r w:rsidR="000F6948">
              <w:rPr>
                <w:rFonts w:ascii="Lato" w:hAnsi="Lato"/>
                <w:sz w:val="20"/>
              </w:rPr>
              <w:t xml:space="preserve"> </w:t>
            </w:r>
            <w:r w:rsidRPr="00CB5375">
              <w:rPr>
                <w:rFonts w:ascii="Lato" w:hAnsi="Lato"/>
                <w:sz w:val="20"/>
              </w:rPr>
              <w:t>a) danej dyspozytorni medycznej,</w:t>
            </w:r>
            <w:r w:rsidR="000F6948">
              <w:rPr>
                <w:rFonts w:ascii="Lato" w:hAnsi="Lato"/>
                <w:sz w:val="20"/>
              </w:rPr>
              <w:t xml:space="preserve"> </w:t>
            </w:r>
            <w:r w:rsidRPr="00CB5375">
              <w:rPr>
                <w:rFonts w:ascii="Lato" w:hAnsi="Lato"/>
                <w:sz w:val="20"/>
              </w:rPr>
              <w:t>b) dyspozytorni medycznej zastępującej,</w:t>
            </w:r>
            <w:r w:rsidR="000F6948">
              <w:rPr>
                <w:rFonts w:ascii="Lato" w:hAnsi="Lato"/>
                <w:sz w:val="20"/>
              </w:rPr>
              <w:t xml:space="preserve"> </w:t>
            </w:r>
            <w:r w:rsidRPr="00CB5375">
              <w:rPr>
                <w:rFonts w:ascii="Lato" w:hAnsi="Lato"/>
                <w:sz w:val="20"/>
              </w:rPr>
              <w:t>c) dyspozytorni medycznej, w której w danej chwili jest najlepszy stosunek liczby połączeń oczekujących w kolejce do liczby zalogowanych dyspozytorów medycznych</w:t>
            </w:r>
            <w:r w:rsidR="000F6948">
              <w:rPr>
                <w:rFonts w:ascii="Lato" w:hAnsi="Lato"/>
                <w:sz w:val="20"/>
              </w:rPr>
              <w:t xml:space="preserve"> </w:t>
            </w:r>
            <w:r w:rsidRPr="00CB5375">
              <w:rPr>
                <w:rFonts w:ascii="Lato" w:hAnsi="Lato"/>
                <w:sz w:val="20"/>
              </w:rPr>
              <w:t>1b) realizację zadań dyspozytora medycznego w przypadku wystąpienia sytuacji braku wolnych dyspozytorów medycznych przez przekierowanie tego połączenia na inne stanowisko pracy dyspozytora medycznego z najdłuższą przerwą w odbieraniu połączeń.</w:t>
            </w:r>
          </w:p>
        </w:tc>
        <w:tc>
          <w:tcPr>
            <w:tcW w:w="3192" w:type="dxa"/>
            <w:tcBorders>
              <w:top w:val="single" w:sz="4" w:space="0" w:color="000000"/>
              <w:left w:val="single" w:sz="4" w:space="0" w:color="000000"/>
              <w:bottom w:val="single" w:sz="4" w:space="0" w:color="000000"/>
              <w:right w:val="single" w:sz="4" w:space="0" w:color="000000"/>
            </w:tcBorders>
          </w:tcPr>
          <w:p w14:paraId="5583D0AE" w14:textId="1FB21F16" w:rsidR="008249D6" w:rsidRPr="00CB5375" w:rsidRDefault="008249D6" w:rsidP="008249D6">
            <w:pPr>
              <w:rPr>
                <w:rFonts w:ascii="Lato" w:hAnsi="Lato"/>
                <w:sz w:val="20"/>
              </w:rPr>
            </w:pPr>
            <w:r>
              <w:rPr>
                <w:rFonts w:ascii="Lato" w:hAnsi="Lato"/>
                <w:sz w:val="20"/>
              </w:rPr>
              <w:t>Uwaga uwzględniona w zakresie  „</w:t>
            </w:r>
            <w:r w:rsidRPr="00CB5375">
              <w:rPr>
                <w:rFonts w:ascii="Lato" w:hAnsi="Lato"/>
                <w:sz w:val="20"/>
              </w:rPr>
              <w:t>prac planowych</w:t>
            </w:r>
            <w:r>
              <w:rPr>
                <w:rFonts w:ascii="Lato" w:hAnsi="Lato"/>
                <w:sz w:val="20"/>
              </w:rPr>
              <w:t>”.</w:t>
            </w:r>
            <w:r>
              <w:rPr>
                <w:rFonts w:ascii="Lato" w:hAnsi="Lato"/>
                <w:sz w:val="20"/>
              </w:rPr>
              <w:br/>
            </w:r>
          </w:p>
        </w:tc>
      </w:tr>
      <w:tr w:rsidR="008249D6" w:rsidRPr="00CB5375" w14:paraId="1E7CD08A" w14:textId="77777777" w:rsidTr="002A0B9F">
        <w:trPr>
          <w:trHeight w:val="1719"/>
        </w:trPr>
        <w:tc>
          <w:tcPr>
            <w:tcW w:w="585" w:type="dxa"/>
            <w:tcBorders>
              <w:top w:val="single" w:sz="4" w:space="0" w:color="000000"/>
              <w:left w:val="single" w:sz="4" w:space="0" w:color="000000"/>
              <w:bottom w:val="single" w:sz="4" w:space="0" w:color="000000"/>
              <w:right w:val="single" w:sz="4" w:space="0" w:color="000000"/>
            </w:tcBorders>
          </w:tcPr>
          <w:p w14:paraId="32EEA20D" w14:textId="77777777" w:rsidR="008249D6" w:rsidRPr="00A406FF" w:rsidRDefault="008249D6" w:rsidP="000F6948">
            <w:pPr>
              <w:pStyle w:val="Akapitzlist"/>
              <w:numPr>
                <w:ilvl w:val="0"/>
                <w:numId w:val="3"/>
              </w:numPr>
              <w:ind w:left="114" w:hanging="57"/>
              <w:rPr>
                <w:rFonts w:ascii="Lato" w:hAnsi="Lato"/>
              </w:rPr>
            </w:pPr>
          </w:p>
        </w:tc>
        <w:tc>
          <w:tcPr>
            <w:tcW w:w="1560" w:type="dxa"/>
            <w:tcBorders>
              <w:top w:val="single" w:sz="4" w:space="0" w:color="auto"/>
              <w:left w:val="single" w:sz="4" w:space="0" w:color="auto"/>
              <w:bottom w:val="single" w:sz="4" w:space="0" w:color="auto"/>
              <w:right w:val="single" w:sz="4" w:space="0" w:color="auto"/>
            </w:tcBorders>
            <w:vAlign w:val="center"/>
          </w:tcPr>
          <w:p w14:paraId="07CB8991" w14:textId="1AA6DF0A" w:rsidR="008249D6" w:rsidRPr="00CB5375" w:rsidRDefault="008249D6" w:rsidP="008249D6">
            <w:pPr>
              <w:rPr>
                <w:rFonts w:ascii="Lato" w:hAnsi="Lato"/>
                <w:sz w:val="20"/>
              </w:rPr>
            </w:pPr>
            <w:r w:rsidRPr="00CB5375">
              <w:rPr>
                <w:rFonts w:ascii="Lato" w:hAnsi="Lato" w:cs="Arial"/>
                <w:sz w:val="20"/>
                <w:szCs w:val="20"/>
              </w:rPr>
              <w:t>Związek Pracodawców Ratownictwa Medycznego SP ZOZ</w:t>
            </w:r>
          </w:p>
        </w:tc>
        <w:tc>
          <w:tcPr>
            <w:tcW w:w="1276" w:type="dxa"/>
            <w:tcBorders>
              <w:top w:val="single" w:sz="4" w:space="0" w:color="auto"/>
              <w:left w:val="nil"/>
              <w:bottom w:val="single" w:sz="4" w:space="0" w:color="auto"/>
              <w:right w:val="single" w:sz="4" w:space="0" w:color="auto"/>
            </w:tcBorders>
            <w:vAlign w:val="center"/>
          </w:tcPr>
          <w:p w14:paraId="26694609" w14:textId="0EC753DC" w:rsidR="008249D6" w:rsidRPr="00CB5375" w:rsidRDefault="008249D6" w:rsidP="008249D6">
            <w:pPr>
              <w:rPr>
                <w:rFonts w:ascii="Lato" w:hAnsi="Lato"/>
                <w:sz w:val="20"/>
              </w:rPr>
            </w:pPr>
            <w:r w:rsidRPr="00CB5375">
              <w:rPr>
                <w:rFonts w:ascii="Lato" w:hAnsi="Lato" w:cs="Arial"/>
                <w:sz w:val="20"/>
                <w:szCs w:val="20"/>
              </w:rPr>
              <w:t>§ 1 pkt 2 lit. B</w:t>
            </w:r>
          </w:p>
        </w:tc>
        <w:tc>
          <w:tcPr>
            <w:tcW w:w="4252" w:type="dxa"/>
            <w:tcBorders>
              <w:top w:val="single" w:sz="4" w:space="0" w:color="auto"/>
              <w:left w:val="nil"/>
              <w:bottom w:val="single" w:sz="4" w:space="0" w:color="auto"/>
              <w:right w:val="single" w:sz="4" w:space="0" w:color="auto"/>
            </w:tcBorders>
          </w:tcPr>
          <w:p w14:paraId="239ABDF2" w14:textId="3C8273E4" w:rsidR="008249D6" w:rsidRPr="00CB5375" w:rsidRDefault="008249D6" w:rsidP="008249D6">
            <w:pPr>
              <w:rPr>
                <w:rFonts w:ascii="Lato" w:hAnsi="Lato"/>
                <w:sz w:val="20"/>
              </w:rPr>
            </w:pPr>
            <w:r w:rsidRPr="00CB5375">
              <w:rPr>
                <w:rFonts w:ascii="Lato" w:hAnsi="Lato" w:cs="Arial"/>
                <w:sz w:val="20"/>
                <w:szCs w:val="20"/>
              </w:rPr>
              <w:t>Przepis dotyczący pozyskiwania danych lokalizacyjnych od operatorów telekomunikacyjnych</w:t>
            </w:r>
          </w:p>
        </w:tc>
        <w:tc>
          <w:tcPr>
            <w:tcW w:w="4678" w:type="dxa"/>
            <w:tcBorders>
              <w:top w:val="single" w:sz="4" w:space="0" w:color="auto"/>
              <w:left w:val="nil"/>
              <w:bottom w:val="single" w:sz="4" w:space="0" w:color="auto"/>
              <w:right w:val="single" w:sz="4" w:space="0" w:color="auto"/>
            </w:tcBorders>
          </w:tcPr>
          <w:p w14:paraId="0275A677" w14:textId="73A4B749" w:rsidR="008249D6" w:rsidRPr="00CB5375" w:rsidRDefault="008249D6" w:rsidP="008249D6">
            <w:pPr>
              <w:rPr>
                <w:rFonts w:ascii="Lato" w:hAnsi="Lato"/>
                <w:sz w:val="20"/>
              </w:rPr>
            </w:pPr>
            <w:r w:rsidRPr="00CB5375">
              <w:rPr>
                <w:rFonts w:ascii="Lato" w:hAnsi="Lato" w:cs="Arial"/>
                <w:sz w:val="20"/>
                <w:szCs w:val="20"/>
              </w:rPr>
              <w:t>Powinien zawierać jednoznaczne wskazanie zakresu danych oraz trybu ich wykorzystywania, aby nie był interpretowany rozszerzająco.</w:t>
            </w:r>
          </w:p>
        </w:tc>
        <w:tc>
          <w:tcPr>
            <w:tcW w:w="3192" w:type="dxa"/>
            <w:tcBorders>
              <w:top w:val="single" w:sz="4" w:space="0" w:color="000000"/>
              <w:left w:val="single" w:sz="4" w:space="0" w:color="000000"/>
              <w:bottom w:val="single" w:sz="4" w:space="0" w:color="000000"/>
              <w:right w:val="single" w:sz="4" w:space="0" w:color="000000"/>
            </w:tcBorders>
          </w:tcPr>
          <w:p w14:paraId="346A0D01" w14:textId="77777777" w:rsidR="008249D6" w:rsidRDefault="008249D6" w:rsidP="008249D6">
            <w:pPr>
              <w:rPr>
                <w:rFonts w:ascii="Lato" w:hAnsi="Lato"/>
                <w:sz w:val="20"/>
              </w:rPr>
            </w:pPr>
            <w:r>
              <w:rPr>
                <w:rFonts w:ascii="Lato" w:hAnsi="Lato"/>
                <w:sz w:val="20"/>
              </w:rPr>
              <w:t>Uwaga nieuwzględniona.</w:t>
            </w:r>
          </w:p>
          <w:p w14:paraId="767FC386" w14:textId="6381AE7C" w:rsidR="008249D6" w:rsidRPr="00CB5375" w:rsidRDefault="008249D6" w:rsidP="008249D6">
            <w:pPr>
              <w:rPr>
                <w:rFonts w:ascii="Lato" w:hAnsi="Lato"/>
                <w:sz w:val="20"/>
              </w:rPr>
            </w:pPr>
            <w:r>
              <w:rPr>
                <w:rFonts w:ascii="Lato" w:hAnsi="Lato"/>
                <w:sz w:val="20"/>
              </w:rPr>
              <w:t xml:space="preserve">Zakres danych udostępnianych do SWD PRM jest opisany w art. 24 d ust. 1 ustawy o PRM, z odwołaniem do ustawy - Prawo komunikacji elektronicznej.  </w:t>
            </w:r>
          </w:p>
        </w:tc>
      </w:tr>
      <w:tr w:rsidR="008249D6" w:rsidRPr="00CB5375" w14:paraId="05EF258D" w14:textId="77777777" w:rsidTr="002A0B9F">
        <w:trPr>
          <w:trHeight w:val="1719"/>
        </w:trPr>
        <w:tc>
          <w:tcPr>
            <w:tcW w:w="585" w:type="dxa"/>
            <w:tcBorders>
              <w:top w:val="single" w:sz="4" w:space="0" w:color="000000"/>
              <w:left w:val="single" w:sz="4" w:space="0" w:color="000000"/>
              <w:bottom w:val="single" w:sz="4" w:space="0" w:color="000000"/>
              <w:right w:val="single" w:sz="4" w:space="0" w:color="000000"/>
            </w:tcBorders>
          </w:tcPr>
          <w:p w14:paraId="320D321A" w14:textId="77777777" w:rsidR="008249D6" w:rsidRPr="00A406FF" w:rsidRDefault="008249D6" w:rsidP="000F6948">
            <w:pPr>
              <w:pStyle w:val="Akapitzlist"/>
              <w:numPr>
                <w:ilvl w:val="0"/>
                <w:numId w:val="3"/>
              </w:numPr>
              <w:ind w:left="114" w:hanging="57"/>
              <w:rPr>
                <w:rFonts w:ascii="Lato" w:hAnsi="Lato"/>
              </w:rPr>
            </w:pPr>
          </w:p>
        </w:tc>
        <w:tc>
          <w:tcPr>
            <w:tcW w:w="1560" w:type="dxa"/>
            <w:tcBorders>
              <w:top w:val="nil"/>
              <w:left w:val="single" w:sz="4" w:space="0" w:color="auto"/>
              <w:bottom w:val="single" w:sz="4" w:space="0" w:color="auto"/>
              <w:right w:val="single" w:sz="4" w:space="0" w:color="auto"/>
            </w:tcBorders>
            <w:vAlign w:val="center"/>
          </w:tcPr>
          <w:p w14:paraId="3F47D07C" w14:textId="48C38AA5" w:rsidR="008249D6" w:rsidRPr="00CB5375" w:rsidRDefault="008249D6" w:rsidP="008249D6">
            <w:pPr>
              <w:rPr>
                <w:rFonts w:ascii="Lato" w:hAnsi="Lato"/>
                <w:sz w:val="20"/>
              </w:rPr>
            </w:pPr>
            <w:r w:rsidRPr="00CB5375">
              <w:rPr>
                <w:rFonts w:ascii="Lato" w:hAnsi="Lato" w:cs="Arial"/>
                <w:sz w:val="20"/>
                <w:szCs w:val="20"/>
              </w:rPr>
              <w:t>Związek Pracodawców Ratownictwa Medycznego SP ZOZ</w:t>
            </w:r>
          </w:p>
        </w:tc>
        <w:tc>
          <w:tcPr>
            <w:tcW w:w="1276" w:type="dxa"/>
            <w:tcBorders>
              <w:top w:val="nil"/>
              <w:left w:val="nil"/>
              <w:bottom w:val="single" w:sz="4" w:space="0" w:color="auto"/>
              <w:right w:val="single" w:sz="4" w:space="0" w:color="auto"/>
            </w:tcBorders>
            <w:vAlign w:val="center"/>
          </w:tcPr>
          <w:p w14:paraId="4115F200" w14:textId="10AABD20" w:rsidR="008249D6" w:rsidRPr="00CB5375" w:rsidRDefault="008249D6" w:rsidP="008249D6">
            <w:pPr>
              <w:rPr>
                <w:rFonts w:ascii="Lato" w:hAnsi="Lato"/>
                <w:sz w:val="20"/>
              </w:rPr>
            </w:pPr>
            <w:r w:rsidRPr="00CB5375">
              <w:rPr>
                <w:rFonts w:ascii="Lato" w:hAnsi="Lato" w:cs="Arial"/>
                <w:sz w:val="20"/>
                <w:szCs w:val="20"/>
              </w:rPr>
              <w:t>§ 1 pkt 2 lit. d – pkt 14a</w:t>
            </w:r>
          </w:p>
        </w:tc>
        <w:tc>
          <w:tcPr>
            <w:tcW w:w="4252" w:type="dxa"/>
            <w:tcBorders>
              <w:top w:val="nil"/>
              <w:left w:val="nil"/>
              <w:bottom w:val="single" w:sz="4" w:space="0" w:color="auto"/>
              <w:right w:val="single" w:sz="4" w:space="0" w:color="auto"/>
            </w:tcBorders>
          </w:tcPr>
          <w:p w14:paraId="30551EE9" w14:textId="111853F9" w:rsidR="008249D6" w:rsidRPr="00CB5375" w:rsidRDefault="008249D6" w:rsidP="008249D6">
            <w:pPr>
              <w:rPr>
                <w:rFonts w:ascii="Lato" w:hAnsi="Lato"/>
                <w:sz w:val="20"/>
              </w:rPr>
            </w:pPr>
            <w:r w:rsidRPr="00CB5375">
              <w:rPr>
                <w:rFonts w:ascii="Lato" w:hAnsi="Lato" w:cs="Arial"/>
                <w:sz w:val="20"/>
                <w:szCs w:val="20"/>
              </w:rPr>
              <w:t>Przepis przewiduje „dystrybucję połączeń głosowych”</w:t>
            </w:r>
          </w:p>
        </w:tc>
        <w:tc>
          <w:tcPr>
            <w:tcW w:w="4678" w:type="dxa"/>
            <w:tcBorders>
              <w:top w:val="nil"/>
              <w:left w:val="nil"/>
              <w:bottom w:val="single" w:sz="4" w:space="0" w:color="auto"/>
              <w:right w:val="single" w:sz="4" w:space="0" w:color="auto"/>
            </w:tcBorders>
          </w:tcPr>
          <w:p w14:paraId="4C8FAB29" w14:textId="6D5A3306" w:rsidR="008249D6" w:rsidRPr="00CB5375" w:rsidRDefault="008249D6" w:rsidP="008249D6">
            <w:pPr>
              <w:rPr>
                <w:rFonts w:ascii="Lato" w:hAnsi="Lato"/>
                <w:sz w:val="20"/>
              </w:rPr>
            </w:pPr>
            <w:r w:rsidRPr="00CB5375">
              <w:rPr>
                <w:rFonts w:ascii="Lato" w:hAnsi="Lato" w:cs="Arial"/>
                <w:sz w:val="20"/>
                <w:szCs w:val="20"/>
              </w:rPr>
              <w:t>Zasadne jest wyjaśnienie czy dystrybucja obejmuje także: połączenia wewnętrzne w ramach dyspozytorni, linie alarmowe 112, tylko połączenia obsługiwane w SWD PRM. Bez doprecyzowania mogą powstać niejasności kompetencyjne wobec CPR.</w:t>
            </w:r>
          </w:p>
        </w:tc>
        <w:tc>
          <w:tcPr>
            <w:tcW w:w="3192" w:type="dxa"/>
            <w:tcBorders>
              <w:top w:val="single" w:sz="4" w:space="0" w:color="000000"/>
              <w:left w:val="single" w:sz="4" w:space="0" w:color="000000"/>
              <w:bottom w:val="single" w:sz="4" w:space="0" w:color="000000"/>
              <w:right w:val="single" w:sz="4" w:space="0" w:color="000000"/>
            </w:tcBorders>
          </w:tcPr>
          <w:p w14:paraId="66B59A61" w14:textId="77777777" w:rsidR="008249D6" w:rsidRDefault="008249D6" w:rsidP="008249D6">
            <w:pPr>
              <w:rPr>
                <w:rFonts w:ascii="Lato" w:hAnsi="Lato"/>
                <w:sz w:val="20"/>
              </w:rPr>
            </w:pPr>
            <w:r>
              <w:rPr>
                <w:rFonts w:ascii="Lato" w:hAnsi="Lato"/>
                <w:sz w:val="20"/>
              </w:rPr>
              <w:t>Uwaga nieuwzględniona.</w:t>
            </w:r>
          </w:p>
          <w:p w14:paraId="3EA61E8F" w14:textId="5FF062DD" w:rsidR="008249D6" w:rsidRPr="00CB5375" w:rsidRDefault="008249D6" w:rsidP="008249D6">
            <w:pPr>
              <w:rPr>
                <w:rFonts w:ascii="Lato" w:hAnsi="Lato"/>
                <w:sz w:val="20"/>
              </w:rPr>
            </w:pPr>
            <w:r>
              <w:rPr>
                <w:rFonts w:ascii="Lato" w:hAnsi="Lato"/>
                <w:sz w:val="20"/>
              </w:rPr>
              <w:t>Rozporządzenie dotyczy SWD PRM i PZŁ SWD PRM.</w:t>
            </w:r>
          </w:p>
        </w:tc>
      </w:tr>
      <w:tr w:rsidR="008249D6" w:rsidRPr="00CB5375" w14:paraId="5C14D190" w14:textId="77777777" w:rsidTr="002A0B9F">
        <w:trPr>
          <w:trHeight w:val="1719"/>
        </w:trPr>
        <w:tc>
          <w:tcPr>
            <w:tcW w:w="585" w:type="dxa"/>
            <w:tcBorders>
              <w:top w:val="single" w:sz="4" w:space="0" w:color="000000"/>
              <w:left w:val="single" w:sz="4" w:space="0" w:color="000000"/>
              <w:bottom w:val="single" w:sz="4" w:space="0" w:color="000000"/>
              <w:right w:val="single" w:sz="4" w:space="0" w:color="000000"/>
            </w:tcBorders>
          </w:tcPr>
          <w:p w14:paraId="680A2A74" w14:textId="77777777" w:rsidR="008249D6" w:rsidRPr="00A406FF" w:rsidRDefault="008249D6" w:rsidP="000F6948">
            <w:pPr>
              <w:pStyle w:val="Akapitzlist"/>
              <w:numPr>
                <w:ilvl w:val="0"/>
                <w:numId w:val="3"/>
              </w:numPr>
              <w:ind w:left="114" w:hanging="57"/>
              <w:rPr>
                <w:rFonts w:ascii="Lato" w:hAnsi="Lato"/>
              </w:rPr>
            </w:pPr>
          </w:p>
        </w:tc>
        <w:tc>
          <w:tcPr>
            <w:tcW w:w="1560" w:type="dxa"/>
            <w:tcBorders>
              <w:top w:val="nil"/>
              <w:left w:val="single" w:sz="4" w:space="0" w:color="auto"/>
              <w:bottom w:val="single" w:sz="4" w:space="0" w:color="auto"/>
              <w:right w:val="single" w:sz="4" w:space="0" w:color="auto"/>
            </w:tcBorders>
            <w:vAlign w:val="center"/>
          </w:tcPr>
          <w:p w14:paraId="690B9308" w14:textId="7E95BC60" w:rsidR="008249D6" w:rsidRPr="00CB5375" w:rsidRDefault="008249D6" w:rsidP="008249D6">
            <w:pPr>
              <w:rPr>
                <w:rFonts w:ascii="Lato" w:hAnsi="Lato"/>
                <w:sz w:val="20"/>
              </w:rPr>
            </w:pPr>
            <w:r w:rsidRPr="00CB5375">
              <w:rPr>
                <w:rFonts w:ascii="Lato" w:hAnsi="Lato" w:cs="Arial"/>
                <w:sz w:val="20"/>
                <w:szCs w:val="20"/>
              </w:rPr>
              <w:t>Związek Pracodawców Ratownictwa Medycznego SP ZOZ</w:t>
            </w:r>
          </w:p>
        </w:tc>
        <w:tc>
          <w:tcPr>
            <w:tcW w:w="1276" w:type="dxa"/>
            <w:tcBorders>
              <w:top w:val="nil"/>
              <w:left w:val="nil"/>
              <w:bottom w:val="single" w:sz="4" w:space="0" w:color="auto"/>
              <w:right w:val="single" w:sz="4" w:space="0" w:color="auto"/>
            </w:tcBorders>
            <w:vAlign w:val="center"/>
          </w:tcPr>
          <w:p w14:paraId="7C149383" w14:textId="5168ACA4" w:rsidR="008249D6" w:rsidRPr="00CB5375" w:rsidRDefault="008249D6" w:rsidP="008249D6">
            <w:pPr>
              <w:rPr>
                <w:rFonts w:ascii="Lato" w:hAnsi="Lato"/>
                <w:sz w:val="20"/>
              </w:rPr>
            </w:pPr>
            <w:r w:rsidRPr="00CB5375">
              <w:rPr>
                <w:rFonts w:ascii="Lato" w:hAnsi="Lato" w:cs="Arial"/>
                <w:sz w:val="20"/>
                <w:szCs w:val="20"/>
              </w:rPr>
              <w:t>§ 1 pkt 3 – § 4</w:t>
            </w:r>
          </w:p>
        </w:tc>
        <w:tc>
          <w:tcPr>
            <w:tcW w:w="4252" w:type="dxa"/>
            <w:tcBorders>
              <w:top w:val="nil"/>
              <w:left w:val="nil"/>
              <w:bottom w:val="single" w:sz="4" w:space="0" w:color="auto"/>
              <w:right w:val="single" w:sz="4" w:space="0" w:color="auto"/>
            </w:tcBorders>
          </w:tcPr>
          <w:p w14:paraId="1677D2A2" w14:textId="38645688" w:rsidR="008249D6" w:rsidRPr="00CB5375" w:rsidRDefault="008249D6" w:rsidP="008249D6">
            <w:pPr>
              <w:rPr>
                <w:rFonts w:ascii="Lato" w:hAnsi="Lato"/>
                <w:sz w:val="20"/>
              </w:rPr>
            </w:pPr>
            <w:r w:rsidRPr="00CB5375">
              <w:rPr>
                <w:rFonts w:ascii="Lato" w:hAnsi="Lato" w:cs="Arial"/>
                <w:sz w:val="20"/>
                <w:szCs w:val="20"/>
              </w:rPr>
              <w:t>Wskazanie, że SWD PRM działa w oparciu o infrastrukturę zlokalizowaną w centrach przetwarzania danych</w:t>
            </w:r>
          </w:p>
        </w:tc>
        <w:tc>
          <w:tcPr>
            <w:tcW w:w="4678" w:type="dxa"/>
            <w:tcBorders>
              <w:top w:val="nil"/>
              <w:left w:val="nil"/>
              <w:bottom w:val="single" w:sz="4" w:space="0" w:color="auto"/>
              <w:right w:val="single" w:sz="4" w:space="0" w:color="auto"/>
            </w:tcBorders>
          </w:tcPr>
          <w:p w14:paraId="0DD84C0C" w14:textId="7C5861DD" w:rsidR="008249D6" w:rsidRPr="00CB5375" w:rsidRDefault="008249D6" w:rsidP="008249D6">
            <w:pPr>
              <w:rPr>
                <w:rFonts w:ascii="Lato" w:hAnsi="Lato"/>
                <w:sz w:val="20"/>
              </w:rPr>
            </w:pPr>
            <w:r w:rsidRPr="00CB5375">
              <w:rPr>
                <w:rFonts w:ascii="Lato" w:hAnsi="Lato" w:cs="Arial"/>
                <w:sz w:val="20"/>
                <w:szCs w:val="20"/>
              </w:rPr>
              <w:t>Wymaga doprecyzowania minimalnych standardów bezpieczeństwa, zgodnych z ustawą o KSC. Rozważenia wymaga dodanie odesłania do tych wymagań.</w:t>
            </w:r>
          </w:p>
        </w:tc>
        <w:tc>
          <w:tcPr>
            <w:tcW w:w="3192" w:type="dxa"/>
            <w:tcBorders>
              <w:top w:val="single" w:sz="4" w:space="0" w:color="000000"/>
              <w:left w:val="single" w:sz="4" w:space="0" w:color="000000"/>
              <w:bottom w:val="single" w:sz="4" w:space="0" w:color="000000"/>
              <w:right w:val="single" w:sz="4" w:space="0" w:color="000000"/>
            </w:tcBorders>
          </w:tcPr>
          <w:p w14:paraId="7AB6B601" w14:textId="77777777" w:rsidR="008249D6" w:rsidRPr="00A962B9" w:rsidRDefault="008249D6" w:rsidP="008249D6">
            <w:pPr>
              <w:rPr>
                <w:rFonts w:ascii="Lato" w:hAnsi="Lato"/>
                <w:sz w:val="20"/>
              </w:rPr>
            </w:pPr>
            <w:r w:rsidRPr="00A962B9">
              <w:rPr>
                <w:rFonts w:ascii="Lato" w:hAnsi="Lato"/>
                <w:sz w:val="20"/>
              </w:rPr>
              <w:t>Uwaga nieuwzględniona.</w:t>
            </w:r>
          </w:p>
          <w:p w14:paraId="3DEA2EDE" w14:textId="4E71325C" w:rsidR="008249D6" w:rsidRPr="00CB5375" w:rsidRDefault="008249D6" w:rsidP="008249D6">
            <w:pPr>
              <w:rPr>
                <w:rFonts w:ascii="Lato" w:hAnsi="Lato"/>
                <w:sz w:val="20"/>
              </w:rPr>
            </w:pPr>
            <w:r w:rsidRPr="00A962B9">
              <w:rPr>
                <w:rFonts w:ascii="Lato" w:hAnsi="Lato"/>
                <w:sz w:val="20"/>
              </w:rPr>
              <w:t>Standardy bezpieczeństwa centrów przetwarzania danych zależą od właściciela budynku.</w:t>
            </w:r>
          </w:p>
        </w:tc>
      </w:tr>
      <w:tr w:rsidR="008249D6" w:rsidRPr="00CB5375" w14:paraId="38B63837" w14:textId="77777777" w:rsidTr="002A0B9F">
        <w:trPr>
          <w:trHeight w:val="1719"/>
        </w:trPr>
        <w:tc>
          <w:tcPr>
            <w:tcW w:w="585" w:type="dxa"/>
            <w:tcBorders>
              <w:top w:val="single" w:sz="4" w:space="0" w:color="000000"/>
              <w:left w:val="single" w:sz="4" w:space="0" w:color="000000"/>
              <w:bottom w:val="single" w:sz="4" w:space="0" w:color="000000"/>
              <w:right w:val="single" w:sz="4" w:space="0" w:color="000000"/>
            </w:tcBorders>
          </w:tcPr>
          <w:p w14:paraId="6E099273" w14:textId="77777777" w:rsidR="008249D6" w:rsidRPr="00A406FF" w:rsidRDefault="008249D6" w:rsidP="000F6948">
            <w:pPr>
              <w:pStyle w:val="Akapitzlist"/>
              <w:numPr>
                <w:ilvl w:val="0"/>
                <w:numId w:val="3"/>
              </w:numPr>
              <w:ind w:left="114" w:hanging="57"/>
              <w:rPr>
                <w:rFonts w:ascii="Lato" w:hAnsi="Lato"/>
              </w:rPr>
            </w:pPr>
          </w:p>
        </w:tc>
        <w:tc>
          <w:tcPr>
            <w:tcW w:w="1560" w:type="dxa"/>
            <w:tcBorders>
              <w:top w:val="single" w:sz="4" w:space="0" w:color="000000"/>
              <w:left w:val="single" w:sz="4" w:space="0" w:color="000000"/>
              <w:bottom w:val="single" w:sz="4" w:space="0" w:color="000000"/>
              <w:right w:val="single" w:sz="4" w:space="0" w:color="000000"/>
            </w:tcBorders>
          </w:tcPr>
          <w:p w14:paraId="00444649" w14:textId="7CE27813" w:rsidR="008249D6" w:rsidRPr="00CB5375" w:rsidRDefault="008249D6" w:rsidP="008249D6">
            <w:pPr>
              <w:rPr>
                <w:rFonts w:ascii="Lato" w:hAnsi="Lato"/>
                <w:sz w:val="20"/>
              </w:rPr>
            </w:pPr>
            <w:r w:rsidRPr="00CB5375">
              <w:rPr>
                <w:rFonts w:ascii="Lato" w:hAnsi="Lato"/>
                <w:sz w:val="20"/>
              </w:rPr>
              <w:t>Lotnicze Pogotowie Ratunkowe</w:t>
            </w:r>
          </w:p>
        </w:tc>
        <w:tc>
          <w:tcPr>
            <w:tcW w:w="1276" w:type="dxa"/>
            <w:tcBorders>
              <w:top w:val="single" w:sz="4" w:space="0" w:color="000000"/>
              <w:left w:val="single" w:sz="4" w:space="0" w:color="000000"/>
              <w:bottom w:val="single" w:sz="4" w:space="0" w:color="000000"/>
              <w:right w:val="single" w:sz="4" w:space="0" w:color="000000"/>
            </w:tcBorders>
          </w:tcPr>
          <w:p w14:paraId="598D7AE6" w14:textId="77777777" w:rsidR="008249D6" w:rsidRPr="00CB5375" w:rsidRDefault="008249D6" w:rsidP="008249D6">
            <w:pPr>
              <w:rPr>
                <w:rFonts w:ascii="Lato" w:hAnsi="Lato"/>
                <w:sz w:val="20"/>
              </w:rPr>
            </w:pPr>
            <w:r w:rsidRPr="00CB5375">
              <w:rPr>
                <w:rFonts w:ascii="Lato" w:hAnsi="Lato"/>
                <w:sz w:val="20"/>
              </w:rPr>
              <w:t>§ 2 pkt 5</w:t>
            </w:r>
          </w:p>
          <w:p w14:paraId="23B0A066" w14:textId="77777777" w:rsidR="008249D6" w:rsidRPr="00CB5375" w:rsidRDefault="008249D6" w:rsidP="008249D6">
            <w:pPr>
              <w:rPr>
                <w:rFonts w:ascii="Lato" w:hAnsi="Lato"/>
                <w:sz w:val="20"/>
              </w:rPr>
            </w:pPr>
            <w:r w:rsidRPr="00CB5375">
              <w:rPr>
                <w:rFonts w:ascii="Lato" w:hAnsi="Lato"/>
                <w:sz w:val="20"/>
              </w:rPr>
              <w:t>§ 9 ust. 5 pkt 6 i ust.</w:t>
            </w:r>
          </w:p>
          <w:p w14:paraId="5648FF69" w14:textId="4A063089" w:rsidR="008249D6" w:rsidRPr="00CB5375" w:rsidRDefault="008249D6" w:rsidP="008249D6">
            <w:pPr>
              <w:rPr>
                <w:rFonts w:ascii="Lato" w:hAnsi="Lato"/>
                <w:sz w:val="20"/>
              </w:rPr>
            </w:pPr>
            <w:r w:rsidRPr="00CB5375">
              <w:rPr>
                <w:rFonts w:ascii="Lato" w:hAnsi="Lato"/>
                <w:sz w:val="20"/>
              </w:rPr>
              <w:t>6 pkt 8</w:t>
            </w:r>
          </w:p>
        </w:tc>
        <w:tc>
          <w:tcPr>
            <w:tcW w:w="4252" w:type="dxa"/>
            <w:tcBorders>
              <w:top w:val="single" w:sz="4" w:space="0" w:color="000000"/>
              <w:left w:val="single" w:sz="4" w:space="0" w:color="000000"/>
              <w:bottom w:val="single" w:sz="4" w:space="0" w:color="000000"/>
              <w:right w:val="single" w:sz="4" w:space="0" w:color="000000"/>
            </w:tcBorders>
          </w:tcPr>
          <w:p w14:paraId="1B876A98" w14:textId="6158566A" w:rsidR="008249D6" w:rsidRPr="00CB5375" w:rsidRDefault="008249D6" w:rsidP="000F6948">
            <w:pPr>
              <w:rPr>
                <w:rFonts w:ascii="Lato" w:hAnsi="Lato"/>
                <w:sz w:val="20"/>
              </w:rPr>
            </w:pPr>
            <w:r w:rsidRPr="00CB5375">
              <w:rPr>
                <w:rFonts w:ascii="Lato" w:hAnsi="Lato"/>
                <w:sz w:val="20"/>
              </w:rPr>
              <w:t>w § 2 w pkt 5 wyrazy „module raportowym” zastępuje się wyrazami „we wszystkich modułach SWD PRM, z wyłączeniem modułu raportowego;”</w:t>
            </w:r>
            <w:r w:rsidR="000F6948">
              <w:rPr>
                <w:rFonts w:ascii="Lato" w:hAnsi="Lato"/>
                <w:sz w:val="20"/>
              </w:rPr>
              <w:t xml:space="preserve"> </w:t>
            </w:r>
            <w:r w:rsidRPr="00CB5375">
              <w:rPr>
                <w:rFonts w:ascii="Lato" w:hAnsi="Lato"/>
                <w:sz w:val="20"/>
              </w:rPr>
              <w:t>w § 9 w ust. 5 w pkt 6 skreśla się słowa: „w module raportowym”;</w:t>
            </w:r>
            <w:r>
              <w:rPr>
                <w:rFonts w:ascii="Lato" w:hAnsi="Lato"/>
                <w:sz w:val="20"/>
              </w:rPr>
              <w:t xml:space="preserve"> </w:t>
            </w:r>
            <w:r w:rsidRPr="00CB5375">
              <w:rPr>
                <w:rFonts w:ascii="Lato" w:hAnsi="Lato"/>
                <w:sz w:val="20"/>
              </w:rPr>
              <w:t>w § 9 w ust. 6 w pkt 8 skreśla się słowa: „w module raportowym”.</w:t>
            </w:r>
          </w:p>
        </w:tc>
        <w:tc>
          <w:tcPr>
            <w:tcW w:w="4678" w:type="dxa"/>
            <w:tcBorders>
              <w:top w:val="single" w:sz="4" w:space="0" w:color="000000"/>
              <w:left w:val="single" w:sz="4" w:space="0" w:color="000000"/>
              <w:bottom w:val="single" w:sz="4" w:space="0" w:color="000000"/>
              <w:right w:val="single" w:sz="4" w:space="0" w:color="000000"/>
            </w:tcBorders>
          </w:tcPr>
          <w:p w14:paraId="35110277" w14:textId="5A26CE3F" w:rsidR="008249D6" w:rsidRPr="00CB5375" w:rsidRDefault="008249D6" w:rsidP="000F6948">
            <w:pPr>
              <w:rPr>
                <w:rFonts w:ascii="Lato" w:hAnsi="Lato"/>
                <w:sz w:val="20"/>
              </w:rPr>
            </w:pPr>
            <w:r w:rsidRPr="00CB5375">
              <w:rPr>
                <w:rFonts w:ascii="Lato" w:hAnsi="Lato"/>
                <w:sz w:val="20"/>
              </w:rPr>
              <w:t>Uwaga dotyczy wszystkich wskazanych jednostek</w:t>
            </w:r>
            <w:r>
              <w:rPr>
                <w:rFonts w:ascii="Lato" w:hAnsi="Lato"/>
                <w:sz w:val="20"/>
              </w:rPr>
              <w:t xml:space="preserve"> </w:t>
            </w:r>
            <w:r w:rsidRPr="00CB5375">
              <w:rPr>
                <w:rFonts w:ascii="Lato" w:hAnsi="Lato"/>
                <w:sz w:val="20"/>
              </w:rPr>
              <w:t>redakcyjnych, będących konsekwencją propozycji Ministra</w:t>
            </w:r>
            <w:r w:rsidR="000F6948">
              <w:rPr>
                <w:rFonts w:ascii="Lato" w:hAnsi="Lato"/>
                <w:sz w:val="20"/>
              </w:rPr>
              <w:t xml:space="preserve"> </w:t>
            </w:r>
            <w:r w:rsidRPr="00CB5375">
              <w:rPr>
                <w:rFonts w:ascii="Lato" w:hAnsi="Lato"/>
                <w:sz w:val="20"/>
              </w:rPr>
              <w:t>Zdrowia w sprawie usunięcia z treści rozporządzenia modułu</w:t>
            </w:r>
            <w:r>
              <w:rPr>
                <w:rFonts w:ascii="Lato" w:hAnsi="Lato"/>
                <w:sz w:val="20"/>
              </w:rPr>
              <w:t xml:space="preserve"> </w:t>
            </w:r>
            <w:r w:rsidRPr="00CB5375">
              <w:rPr>
                <w:rFonts w:ascii="Lato" w:hAnsi="Lato"/>
                <w:sz w:val="20"/>
              </w:rPr>
              <w:t>raportowego SWD PRM. Proponuje się pozostawienie</w:t>
            </w:r>
            <w:r w:rsidR="000F6948">
              <w:rPr>
                <w:rFonts w:ascii="Lato" w:hAnsi="Lato"/>
                <w:sz w:val="20"/>
              </w:rPr>
              <w:t xml:space="preserve"> </w:t>
            </w:r>
            <w:r w:rsidRPr="00CB5375">
              <w:rPr>
                <w:rFonts w:ascii="Lato" w:hAnsi="Lato"/>
                <w:sz w:val="20"/>
              </w:rPr>
              <w:t>omawianych przepisów w obecnym brzmieniu. Moduł</w:t>
            </w:r>
            <w:r>
              <w:rPr>
                <w:rFonts w:ascii="Lato" w:hAnsi="Lato"/>
                <w:sz w:val="20"/>
              </w:rPr>
              <w:t xml:space="preserve"> </w:t>
            </w:r>
            <w:r w:rsidRPr="00CB5375">
              <w:rPr>
                <w:rFonts w:ascii="Lato" w:hAnsi="Lato"/>
                <w:sz w:val="20"/>
              </w:rPr>
              <w:t>raportowy SWD PRM stanowi oddzielny, niezależny od</w:t>
            </w:r>
            <w:r w:rsidR="000F6948">
              <w:rPr>
                <w:rFonts w:ascii="Lato" w:hAnsi="Lato"/>
                <w:sz w:val="20"/>
              </w:rPr>
              <w:t xml:space="preserve"> </w:t>
            </w:r>
            <w:r w:rsidRPr="00CB5375">
              <w:rPr>
                <w:rFonts w:ascii="Lato" w:hAnsi="Lato"/>
                <w:sz w:val="20"/>
              </w:rPr>
              <w:t>aplikacji SWD PRM system. Raporty predefiniowane i</w:t>
            </w:r>
            <w:r>
              <w:rPr>
                <w:rFonts w:ascii="Lato" w:hAnsi="Lato"/>
                <w:sz w:val="20"/>
              </w:rPr>
              <w:t xml:space="preserve"> </w:t>
            </w:r>
            <w:r w:rsidRPr="00CB5375">
              <w:rPr>
                <w:rFonts w:ascii="Lato" w:hAnsi="Lato"/>
                <w:sz w:val="20"/>
              </w:rPr>
              <w:t>swobodne można uzyskać wyłącznie w module raportowym.</w:t>
            </w:r>
            <w:r w:rsidR="000F6948">
              <w:rPr>
                <w:rFonts w:ascii="Lato" w:hAnsi="Lato"/>
                <w:sz w:val="20"/>
              </w:rPr>
              <w:t xml:space="preserve"> </w:t>
            </w:r>
            <w:r w:rsidRPr="00CB5375">
              <w:rPr>
                <w:rFonts w:ascii="Lato" w:hAnsi="Lato"/>
                <w:sz w:val="20"/>
              </w:rPr>
              <w:t>Dodatkowo, w § 9 w ust. 5 w pkt 6 przepis należy uzupełnić</w:t>
            </w:r>
            <w:r>
              <w:rPr>
                <w:rFonts w:ascii="Lato" w:hAnsi="Lato"/>
                <w:sz w:val="20"/>
              </w:rPr>
              <w:t xml:space="preserve"> </w:t>
            </w:r>
            <w:r w:rsidRPr="00CB5375">
              <w:rPr>
                <w:rFonts w:ascii="Lato" w:hAnsi="Lato"/>
                <w:sz w:val="20"/>
              </w:rPr>
              <w:t>o stanowiska dyspozytorów medycznych i wojewódzkich</w:t>
            </w:r>
            <w:r>
              <w:rPr>
                <w:rFonts w:ascii="Lato" w:hAnsi="Lato"/>
                <w:sz w:val="20"/>
              </w:rPr>
              <w:t xml:space="preserve"> </w:t>
            </w:r>
            <w:r w:rsidRPr="00CB5375">
              <w:rPr>
                <w:rFonts w:ascii="Lato" w:hAnsi="Lato"/>
                <w:sz w:val="20"/>
              </w:rPr>
              <w:t>koordynatorów ratownictwa medycznego.</w:t>
            </w:r>
          </w:p>
        </w:tc>
        <w:tc>
          <w:tcPr>
            <w:tcW w:w="3192" w:type="dxa"/>
            <w:tcBorders>
              <w:top w:val="single" w:sz="4" w:space="0" w:color="000000"/>
              <w:left w:val="single" w:sz="4" w:space="0" w:color="000000"/>
              <w:bottom w:val="single" w:sz="4" w:space="0" w:color="000000"/>
              <w:right w:val="single" w:sz="4" w:space="0" w:color="000000"/>
            </w:tcBorders>
          </w:tcPr>
          <w:p w14:paraId="6B6BEB32" w14:textId="77777777" w:rsidR="008249D6" w:rsidRPr="002F15A7" w:rsidRDefault="008249D6" w:rsidP="008249D6">
            <w:pPr>
              <w:rPr>
                <w:rFonts w:ascii="Lato" w:hAnsi="Lato"/>
                <w:sz w:val="20"/>
              </w:rPr>
            </w:pPr>
            <w:r w:rsidRPr="002F15A7">
              <w:rPr>
                <w:rFonts w:ascii="Lato" w:hAnsi="Lato"/>
                <w:sz w:val="20"/>
              </w:rPr>
              <w:t>Uwaga nieuwzględniona.</w:t>
            </w:r>
          </w:p>
          <w:p w14:paraId="68986060" w14:textId="239176D1" w:rsidR="008249D6" w:rsidRPr="00CB5375" w:rsidRDefault="008249D6" w:rsidP="008249D6">
            <w:pPr>
              <w:rPr>
                <w:rFonts w:ascii="Lato" w:hAnsi="Lato"/>
                <w:sz w:val="20"/>
              </w:rPr>
            </w:pPr>
            <w:r w:rsidRPr="002F15A7">
              <w:rPr>
                <w:rFonts w:ascii="Lato" w:hAnsi="Lato"/>
                <w:sz w:val="20"/>
              </w:rPr>
              <w:t>SWD PRM w różnych modułach daje możliwość generowania danych, także nowy zapis będzie bardziej uniwersalny.</w:t>
            </w:r>
            <w:r>
              <w:rPr>
                <w:rFonts w:ascii="Lato" w:hAnsi="Lato"/>
                <w:sz w:val="20"/>
              </w:rPr>
              <w:t xml:space="preserve"> Zrezygnowano z wyłączenia w </w:t>
            </w:r>
            <w:r w:rsidRPr="00CB5375">
              <w:rPr>
                <w:rFonts w:ascii="Lato" w:hAnsi="Lato"/>
                <w:sz w:val="20"/>
              </w:rPr>
              <w:t>§ 2 w pkt 5</w:t>
            </w:r>
            <w:r>
              <w:rPr>
                <w:rFonts w:ascii="Lato" w:hAnsi="Lato"/>
                <w:sz w:val="20"/>
              </w:rPr>
              <w:t xml:space="preserve"> modułu raportowego.</w:t>
            </w:r>
          </w:p>
        </w:tc>
      </w:tr>
      <w:tr w:rsidR="008249D6" w:rsidRPr="00CB5375" w14:paraId="47F0E99B" w14:textId="77777777" w:rsidTr="002A0B9F">
        <w:trPr>
          <w:trHeight w:val="1719"/>
        </w:trPr>
        <w:tc>
          <w:tcPr>
            <w:tcW w:w="585" w:type="dxa"/>
            <w:tcBorders>
              <w:top w:val="single" w:sz="4" w:space="0" w:color="000000"/>
              <w:left w:val="single" w:sz="4" w:space="0" w:color="000000"/>
              <w:bottom w:val="single" w:sz="4" w:space="0" w:color="000000"/>
              <w:right w:val="single" w:sz="4" w:space="0" w:color="000000"/>
            </w:tcBorders>
          </w:tcPr>
          <w:p w14:paraId="5ED7FBAB" w14:textId="77777777" w:rsidR="008249D6" w:rsidRPr="00A406FF" w:rsidRDefault="008249D6" w:rsidP="000F6948">
            <w:pPr>
              <w:pStyle w:val="Akapitzlist"/>
              <w:numPr>
                <w:ilvl w:val="0"/>
                <w:numId w:val="3"/>
              </w:numPr>
              <w:ind w:left="114" w:hanging="57"/>
              <w:rPr>
                <w:rFonts w:ascii="Lato" w:hAnsi="Lato"/>
              </w:rPr>
            </w:pPr>
          </w:p>
        </w:tc>
        <w:tc>
          <w:tcPr>
            <w:tcW w:w="1560" w:type="dxa"/>
            <w:tcBorders>
              <w:top w:val="single" w:sz="4" w:space="0" w:color="000000"/>
              <w:left w:val="single" w:sz="4" w:space="0" w:color="000000"/>
              <w:bottom w:val="single" w:sz="4" w:space="0" w:color="000000"/>
              <w:right w:val="single" w:sz="4" w:space="0" w:color="000000"/>
            </w:tcBorders>
          </w:tcPr>
          <w:p w14:paraId="1EDEC8A8" w14:textId="6E31C336" w:rsidR="008249D6" w:rsidRPr="00CB5375" w:rsidRDefault="008249D6" w:rsidP="008249D6">
            <w:pPr>
              <w:rPr>
                <w:rFonts w:ascii="Lato" w:hAnsi="Lato"/>
                <w:sz w:val="20"/>
              </w:rPr>
            </w:pPr>
            <w:r w:rsidRPr="00CB5375">
              <w:rPr>
                <w:rFonts w:ascii="Lato" w:hAnsi="Lato"/>
              </w:rPr>
              <w:t>Lotnicze Pogotowie Ratunkowe</w:t>
            </w:r>
          </w:p>
        </w:tc>
        <w:tc>
          <w:tcPr>
            <w:tcW w:w="1276" w:type="dxa"/>
            <w:tcBorders>
              <w:top w:val="single" w:sz="4" w:space="0" w:color="000000"/>
              <w:left w:val="single" w:sz="4" w:space="0" w:color="000000"/>
              <w:bottom w:val="single" w:sz="4" w:space="0" w:color="000000"/>
              <w:right w:val="single" w:sz="4" w:space="0" w:color="000000"/>
            </w:tcBorders>
          </w:tcPr>
          <w:p w14:paraId="63C4A055" w14:textId="18D0359F" w:rsidR="008249D6" w:rsidRPr="00CB5375" w:rsidRDefault="008249D6" w:rsidP="008249D6">
            <w:pPr>
              <w:rPr>
                <w:rFonts w:ascii="Lato" w:hAnsi="Lato"/>
                <w:sz w:val="20"/>
              </w:rPr>
            </w:pPr>
            <w:r w:rsidRPr="00CB5375">
              <w:rPr>
                <w:rFonts w:ascii="Lato" w:hAnsi="Lato"/>
                <w:sz w:val="20"/>
              </w:rPr>
              <w:t>§ 3 pkt 6</w:t>
            </w:r>
          </w:p>
        </w:tc>
        <w:tc>
          <w:tcPr>
            <w:tcW w:w="4252" w:type="dxa"/>
            <w:tcBorders>
              <w:top w:val="single" w:sz="4" w:space="0" w:color="000000"/>
              <w:left w:val="single" w:sz="4" w:space="0" w:color="000000"/>
              <w:bottom w:val="single" w:sz="4" w:space="0" w:color="000000"/>
              <w:right w:val="single" w:sz="4" w:space="0" w:color="000000"/>
            </w:tcBorders>
          </w:tcPr>
          <w:p w14:paraId="33F31364" w14:textId="77777777" w:rsidR="008249D6" w:rsidRPr="00CB5375" w:rsidRDefault="008249D6" w:rsidP="008249D6">
            <w:pPr>
              <w:rPr>
                <w:rFonts w:ascii="Lato" w:hAnsi="Lato"/>
                <w:sz w:val="20"/>
              </w:rPr>
            </w:pPr>
            <w:r w:rsidRPr="00CB5375">
              <w:rPr>
                <w:rFonts w:ascii="Lato" w:hAnsi="Lato"/>
                <w:sz w:val="20"/>
              </w:rPr>
              <w:t>w § 3 pkt 6 otrzymuje brzmienie:</w:t>
            </w:r>
          </w:p>
          <w:p w14:paraId="22613E2D" w14:textId="11330B52" w:rsidR="008249D6" w:rsidRPr="00CB5375" w:rsidRDefault="008249D6" w:rsidP="000F6948">
            <w:pPr>
              <w:rPr>
                <w:rFonts w:ascii="Lato" w:hAnsi="Lato"/>
                <w:sz w:val="20"/>
              </w:rPr>
            </w:pPr>
            <w:r w:rsidRPr="00CB5375">
              <w:rPr>
                <w:rFonts w:ascii="Lato" w:hAnsi="Lato"/>
                <w:sz w:val="20"/>
              </w:rPr>
              <w:t>„6) pozyskiwanie i prezentację danych dotyczących</w:t>
            </w:r>
            <w:r>
              <w:rPr>
                <w:rFonts w:ascii="Lato" w:hAnsi="Lato"/>
                <w:sz w:val="20"/>
              </w:rPr>
              <w:t xml:space="preserve"> </w:t>
            </w:r>
            <w:r w:rsidRPr="00CB5375">
              <w:rPr>
                <w:rFonts w:ascii="Lato" w:hAnsi="Lato"/>
                <w:sz w:val="20"/>
              </w:rPr>
              <w:t>lokalizacji zakończenia sieci, z którego zostało wykonane</w:t>
            </w:r>
            <w:r>
              <w:rPr>
                <w:rFonts w:ascii="Lato" w:hAnsi="Lato"/>
                <w:sz w:val="20"/>
              </w:rPr>
              <w:t xml:space="preserve"> </w:t>
            </w:r>
            <w:r w:rsidRPr="00CB5375">
              <w:rPr>
                <w:rFonts w:ascii="Lato" w:hAnsi="Lato"/>
                <w:sz w:val="20"/>
              </w:rPr>
              <w:t>połączenie do numeru alarmowego, oraz danych</w:t>
            </w:r>
            <w:r w:rsidR="000F6948">
              <w:rPr>
                <w:rFonts w:ascii="Lato" w:hAnsi="Lato"/>
                <w:sz w:val="20"/>
              </w:rPr>
              <w:t xml:space="preserve"> </w:t>
            </w:r>
            <w:r w:rsidRPr="00CB5375">
              <w:rPr>
                <w:rFonts w:ascii="Lato" w:hAnsi="Lato"/>
                <w:sz w:val="20"/>
              </w:rPr>
              <w:t>dotyczących abonenta, o których mowa w art. 337 ust. 2</w:t>
            </w:r>
            <w:r>
              <w:rPr>
                <w:rFonts w:ascii="Lato" w:hAnsi="Lato"/>
                <w:sz w:val="20"/>
              </w:rPr>
              <w:t xml:space="preserve"> </w:t>
            </w:r>
            <w:r w:rsidRPr="00CB5375">
              <w:rPr>
                <w:rFonts w:ascii="Lato" w:hAnsi="Lato"/>
                <w:sz w:val="20"/>
              </w:rPr>
              <w:t>ustawy z dnia 12 lipca 2024 r. – Prawo komunikacji</w:t>
            </w:r>
            <w:r>
              <w:rPr>
                <w:rFonts w:ascii="Lato" w:hAnsi="Lato"/>
                <w:sz w:val="20"/>
              </w:rPr>
              <w:t xml:space="preserve"> </w:t>
            </w:r>
            <w:r w:rsidRPr="00CB5375">
              <w:rPr>
                <w:rFonts w:ascii="Lato" w:hAnsi="Lato"/>
                <w:sz w:val="20"/>
              </w:rPr>
              <w:t>elektronicznej (Dz. U. poz. 1221 oraz z 2025 r. poz. 637 i</w:t>
            </w:r>
            <w:r w:rsidR="000F6948">
              <w:rPr>
                <w:rFonts w:ascii="Lato" w:hAnsi="Lato"/>
                <w:sz w:val="20"/>
              </w:rPr>
              <w:t xml:space="preserve"> </w:t>
            </w:r>
            <w:r w:rsidRPr="00CB5375">
              <w:rPr>
                <w:rFonts w:ascii="Lato" w:hAnsi="Lato"/>
                <w:sz w:val="20"/>
              </w:rPr>
              <w:t>820), za pośrednictwem centralnego punktu systemu</w:t>
            </w:r>
            <w:r>
              <w:rPr>
                <w:rFonts w:ascii="Lato" w:hAnsi="Lato"/>
                <w:sz w:val="20"/>
              </w:rPr>
              <w:t xml:space="preserve"> </w:t>
            </w:r>
            <w:r w:rsidRPr="00CB5375">
              <w:rPr>
                <w:rFonts w:ascii="Lato" w:hAnsi="Lato"/>
                <w:sz w:val="20"/>
              </w:rPr>
              <w:t>powiadamiania ratunkowego, o którym mowa w art. 337 ust.</w:t>
            </w:r>
            <w:r>
              <w:rPr>
                <w:rFonts w:ascii="Lato" w:hAnsi="Lato"/>
                <w:sz w:val="20"/>
              </w:rPr>
              <w:t xml:space="preserve"> </w:t>
            </w:r>
            <w:r w:rsidRPr="00CB5375">
              <w:rPr>
                <w:rFonts w:ascii="Lato" w:hAnsi="Lato"/>
                <w:sz w:val="20"/>
              </w:rPr>
              <w:t>4 pkt 1 tej ustawy, lub przekazanych z centrum</w:t>
            </w:r>
            <w:r>
              <w:rPr>
                <w:rFonts w:ascii="Lato" w:hAnsi="Lato"/>
                <w:sz w:val="20"/>
              </w:rPr>
              <w:t xml:space="preserve"> </w:t>
            </w:r>
            <w:r w:rsidRPr="00CB5375">
              <w:rPr>
                <w:rFonts w:ascii="Lato" w:hAnsi="Lato"/>
                <w:sz w:val="20"/>
              </w:rPr>
              <w:t>powiadamiania ratunkowego;”</w:t>
            </w:r>
          </w:p>
        </w:tc>
        <w:tc>
          <w:tcPr>
            <w:tcW w:w="4678" w:type="dxa"/>
            <w:tcBorders>
              <w:top w:val="single" w:sz="4" w:space="0" w:color="000000"/>
              <w:left w:val="single" w:sz="4" w:space="0" w:color="000000"/>
              <w:bottom w:val="single" w:sz="4" w:space="0" w:color="000000"/>
              <w:right w:val="single" w:sz="4" w:space="0" w:color="000000"/>
            </w:tcBorders>
          </w:tcPr>
          <w:p w14:paraId="079B169F" w14:textId="118B4910" w:rsidR="008249D6" w:rsidRPr="00CB5375" w:rsidRDefault="008249D6" w:rsidP="000F6948">
            <w:pPr>
              <w:rPr>
                <w:rFonts w:ascii="Lato" w:hAnsi="Lato"/>
                <w:sz w:val="20"/>
              </w:rPr>
            </w:pPr>
            <w:r w:rsidRPr="00CB5375">
              <w:rPr>
                <w:rFonts w:ascii="Lato" w:hAnsi="Lato"/>
                <w:sz w:val="20"/>
              </w:rPr>
              <w:t>SWD PRM w ramach minimalnych funkcjonalności nie</w:t>
            </w:r>
            <w:r>
              <w:rPr>
                <w:rFonts w:ascii="Lato" w:hAnsi="Lato"/>
                <w:sz w:val="20"/>
              </w:rPr>
              <w:t xml:space="preserve"> </w:t>
            </w:r>
            <w:r w:rsidRPr="00CB5375">
              <w:rPr>
                <w:rFonts w:ascii="Lato" w:hAnsi="Lato"/>
                <w:sz w:val="20"/>
              </w:rPr>
              <w:t>zapewnia prezentacji danych za pośrednictwem centralnego</w:t>
            </w:r>
            <w:r w:rsidR="000F6948">
              <w:rPr>
                <w:rFonts w:ascii="Lato" w:hAnsi="Lato"/>
                <w:sz w:val="20"/>
              </w:rPr>
              <w:t xml:space="preserve"> </w:t>
            </w:r>
            <w:r w:rsidRPr="00CB5375">
              <w:rPr>
                <w:rFonts w:ascii="Lato" w:hAnsi="Lato"/>
                <w:sz w:val="20"/>
              </w:rPr>
              <w:t>punktu systemu powiadamiania ratunkowego.</w:t>
            </w:r>
            <w:r>
              <w:rPr>
                <w:rFonts w:ascii="Lato" w:hAnsi="Lato"/>
                <w:sz w:val="20"/>
              </w:rPr>
              <w:t xml:space="preserve"> </w:t>
            </w:r>
            <w:r w:rsidRPr="00CB5375">
              <w:rPr>
                <w:rFonts w:ascii="Lato" w:hAnsi="Lato"/>
                <w:sz w:val="20"/>
              </w:rPr>
              <w:t>Proponuje się również usunięcie wyrazów „lub</w:t>
            </w:r>
            <w:r>
              <w:rPr>
                <w:rFonts w:ascii="Lato" w:hAnsi="Lato"/>
                <w:sz w:val="20"/>
              </w:rPr>
              <w:t xml:space="preserve"> </w:t>
            </w:r>
            <w:r w:rsidRPr="00CB5375">
              <w:rPr>
                <w:rFonts w:ascii="Lato" w:hAnsi="Lato"/>
                <w:sz w:val="20"/>
              </w:rPr>
              <w:t>przekazanych z centrum powiadamiania ratunkowego”.</w:t>
            </w:r>
            <w:r w:rsidR="000F6948">
              <w:rPr>
                <w:rFonts w:ascii="Lato" w:hAnsi="Lato"/>
                <w:sz w:val="20"/>
              </w:rPr>
              <w:t xml:space="preserve"> </w:t>
            </w:r>
            <w:r w:rsidRPr="00CB5375">
              <w:rPr>
                <w:rFonts w:ascii="Lato" w:hAnsi="Lato"/>
                <w:sz w:val="20"/>
              </w:rPr>
              <w:t>Proponowane brzmienie przepisu:</w:t>
            </w:r>
            <w:r w:rsidR="000F6948">
              <w:rPr>
                <w:rFonts w:ascii="Lato" w:hAnsi="Lato"/>
                <w:sz w:val="20"/>
              </w:rPr>
              <w:t xml:space="preserve"> </w:t>
            </w:r>
            <w:r w:rsidRPr="00CB5375">
              <w:rPr>
                <w:rFonts w:ascii="Lato" w:hAnsi="Lato"/>
                <w:sz w:val="20"/>
              </w:rPr>
              <w:t>w § 3 pkt 6 otrzymuje brzmienie:</w:t>
            </w:r>
            <w:r w:rsidR="000F6948">
              <w:rPr>
                <w:rFonts w:ascii="Lato" w:hAnsi="Lato"/>
                <w:sz w:val="20"/>
              </w:rPr>
              <w:t xml:space="preserve"> </w:t>
            </w:r>
            <w:r w:rsidRPr="00CB5375">
              <w:rPr>
                <w:rFonts w:ascii="Lato" w:hAnsi="Lato"/>
                <w:sz w:val="20"/>
              </w:rPr>
              <w:t>„6) pozyskiwanie danych dotyczących lokalizacji</w:t>
            </w:r>
            <w:r>
              <w:rPr>
                <w:rFonts w:ascii="Lato" w:hAnsi="Lato"/>
                <w:sz w:val="20"/>
              </w:rPr>
              <w:t xml:space="preserve"> </w:t>
            </w:r>
            <w:r w:rsidRPr="00CB5375">
              <w:rPr>
                <w:rFonts w:ascii="Lato" w:hAnsi="Lato"/>
                <w:sz w:val="20"/>
              </w:rPr>
              <w:t>zakończenia sieci, z którego zostało wykonane połączenie do</w:t>
            </w:r>
            <w:r w:rsidR="000F6948">
              <w:rPr>
                <w:rFonts w:ascii="Lato" w:hAnsi="Lato"/>
                <w:sz w:val="20"/>
              </w:rPr>
              <w:t xml:space="preserve"> </w:t>
            </w:r>
            <w:r w:rsidRPr="00CB5375">
              <w:rPr>
                <w:rFonts w:ascii="Lato" w:hAnsi="Lato"/>
                <w:sz w:val="20"/>
              </w:rPr>
              <w:t>numeru alarmowego, oraz danych dotyczących abonenta, o</w:t>
            </w:r>
            <w:r w:rsidR="000F6948">
              <w:rPr>
                <w:rFonts w:ascii="Lato" w:hAnsi="Lato"/>
                <w:sz w:val="20"/>
              </w:rPr>
              <w:t xml:space="preserve"> </w:t>
            </w:r>
            <w:r w:rsidRPr="00CB5375">
              <w:rPr>
                <w:rFonts w:ascii="Lato" w:hAnsi="Lato"/>
                <w:sz w:val="20"/>
              </w:rPr>
              <w:t>których mowa w art. 337 ust. 2 ustawy z dnia 12 lipca 2024</w:t>
            </w:r>
            <w:r>
              <w:rPr>
                <w:rFonts w:ascii="Lato" w:hAnsi="Lato"/>
                <w:sz w:val="20"/>
              </w:rPr>
              <w:t xml:space="preserve"> </w:t>
            </w:r>
            <w:r w:rsidRPr="00CB5375">
              <w:rPr>
                <w:rFonts w:ascii="Lato" w:hAnsi="Lato"/>
                <w:sz w:val="20"/>
              </w:rPr>
              <w:t>r. – Prawo komunikacji elektronicznej (Dz. U. poz. 1221 oraz</w:t>
            </w:r>
            <w:r w:rsidR="000F6948">
              <w:rPr>
                <w:rFonts w:ascii="Lato" w:hAnsi="Lato"/>
                <w:sz w:val="20"/>
              </w:rPr>
              <w:t xml:space="preserve"> </w:t>
            </w:r>
            <w:r w:rsidRPr="00CB5375">
              <w:rPr>
                <w:rFonts w:ascii="Lato" w:hAnsi="Lato"/>
                <w:sz w:val="20"/>
              </w:rPr>
              <w:t>z 2025 r. poz. 637 i 820), za pośrednictwem centralnego</w:t>
            </w:r>
            <w:r>
              <w:rPr>
                <w:rFonts w:ascii="Lato" w:hAnsi="Lato"/>
                <w:sz w:val="20"/>
              </w:rPr>
              <w:t xml:space="preserve"> </w:t>
            </w:r>
            <w:r w:rsidRPr="00CB5375">
              <w:rPr>
                <w:rFonts w:ascii="Lato" w:hAnsi="Lato"/>
                <w:sz w:val="20"/>
              </w:rPr>
              <w:t>punktu systemu powiadamiania ratunkowego, o którym</w:t>
            </w:r>
            <w:r>
              <w:rPr>
                <w:rFonts w:ascii="Lato" w:hAnsi="Lato"/>
                <w:sz w:val="20"/>
              </w:rPr>
              <w:t xml:space="preserve"> </w:t>
            </w:r>
            <w:r w:rsidRPr="00CB5375">
              <w:rPr>
                <w:rFonts w:ascii="Lato" w:hAnsi="Lato"/>
                <w:sz w:val="20"/>
              </w:rPr>
              <w:t>mowa w art. 337 ust. 4 pkt 1 tej ustawy;”</w:t>
            </w:r>
          </w:p>
        </w:tc>
        <w:tc>
          <w:tcPr>
            <w:tcW w:w="3192" w:type="dxa"/>
            <w:tcBorders>
              <w:top w:val="single" w:sz="4" w:space="0" w:color="000000"/>
              <w:left w:val="single" w:sz="4" w:space="0" w:color="000000"/>
              <w:bottom w:val="single" w:sz="4" w:space="0" w:color="000000"/>
              <w:right w:val="single" w:sz="4" w:space="0" w:color="000000"/>
            </w:tcBorders>
          </w:tcPr>
          <w:p w14:paraId="44E89465" w14:textId="3C5271F9" w:rsidR="008249D6" w:rsidRDefault="008249D6" w:rsidP="008249D6">
            <w:pPr>
              <w:rPr>
                <w:rFonts w:ascii="Lato" w:hAnsi="Lato"/>
                <w:sz w:val="20"/>
              </w:rPr>
            </w:pPr>
            <w:r>
              <w:rPr>
                <w:rFonts w:ascii="Lato" w:hAnsi="Lato"/>
                <w:sz w:val="20"/>
              </w:rPr>
              <w:t>Uwaga uwzględniona.</w:t>
            </w:r>
          </w:p>
          <w:p w14:paraId="63BF962B" w14:textId="3167B587" w:rsidR="008249D6" w:rsidRPr="00CB5375" w:rsidRDefault="008249D6" w:rsidP="008249D6">
            <w:pPr>
              <w:rPr>
                <w:rFonts w:ascii="Lato" w:hAnsi="Lato"/>
                <w:sz w:val="20"/>
              </w:rPr>
            </w:pPr>
          </w:p>
        </w:tc>
      </w:tr>
      <w:tr w:rsidR="008249D6" w:rsidRPr="00CB5375" w14:paraId="7260E659" w14:textId="77777777" w:rsidTr="002A0B9F">
        <w:trPr>
          <w:trHeight w:val="1719"/>
        </w:trPr>
        <w:tc>
          <w:tcPr>
            <w:tcW w:w="585" w:type="dxa"/>
            <w:tcBorders>
              <w:top w:val="single" w:sz="4" w:space="0" w:color="000000"/>
              <w:left w:val="single" w:sz="4" w:space="0" w:color="000000"/>
              <w:bottom w:val="single" w:sz="4" w:space="0" w:color="000000"/>
              <w:right w:val="single" w:sz="4" w:space="0" w:color="000000"/>
            </w:tcBorders>
          </w:tcPr>
          <w:p w14:paraId="00B6CD67" w14:textId="77777777" w:rsidR="008249D6" w:rsidRPr="00A406FF" w:rsidRDefault="008249D6" w:rsidP="000F6948">
            <w:pPr>
              <w:pStyle w:val="Akapitzlist"/>
              <w:numPr>
                <w:ilvl w:val="0"/>
                <w:numId w:val="3"/>
              </w:numPr>
              <w:ind w:left="114" w:hanging="57"/>
              <w:rPr>
                <w:rFonts w:ascii="Lato" w:hAnsi="Lato"/>
              </w:rPr>
            </w:pPr>
          </w:p>
        </w:tc>
        <w:tc>
          <w:tcPr>
            <w:tcW w:w="1560" w:type="dxa"/>
            <w:tcBorders>
              <w:top w:val="single" w:sz="4" w:space="0" w:color="000000"/>
              <w:left w:val="single" w:sz="4" w:space="0" w:color="000000"/>
              <w:bottom w:val="single" w:sz="4" w:space="0" w:color="000000"/>
              <w:right w:val="single" w:sz="4" w:space="0" w:color="000000"/>
            </w:tcBorders>
          </w:tcPr>
          <w:p w14:paraId="7FF2936C" w14:textId="061AD739" w:rsidR="008249D6" w:rsidRPr="00CB5375" w:rsidRDefault="008249D6" w:rsidP="008249D6">
            <w:pPr>
              <w:rPr>
                <w:rFonts w:ascii="Lato" w:hAnsi="Lato"/>
                <w:sz w:val="20"/>
              </w:rPr>
            </w:pPr>
            <w:r w:rsidRPr="00CB5375">
              <w:rPr>
                <w:rFonts w:ascii="Lato" w:hAnsi="Lato"/>
              </w:rPr>
              <w:t>Lotnicze Pogotowie Ratunkowe</w:t>
            </w:r>
          </w:p>
        </w:tc>
        <w:tc>
          <w:tcPr>
            <w:tcW w:w="1276" w:type="dxa"/>
            <w:tcBorders>
              <w:top w:val="single" w:sz="4" w:space="0" w:color="000000"/>
              <w:left w:val="single" w:sz="4" w:space="0" w:color="000000"/>
              <w:bottom w:val="single" w:sz="4" w:space="0" w:color="000000"/>
              <w:right w:val="single" w:sz="4" w:space="0" w:color="000000"/>
            </w:tcBorders>
          </w:tcPr>
          <w:p w14:paraId="180EA07B" w14:textId="63307A6E" w:rsidR="008249D6" w:rsidRPr="00CB5375" w:rsidRDefault="008249D6" w:rsidP="008249D6">
            <w:pPr>
              <w:rPr>
                <w:rFonts w:ascii="Lato" w:hAnsi="Lato"/>
                <w:sz w:val="20"/>
              </w:rPr>
            </w:pPr>
            <w:r w:rsidRPr="00CB5375">
              <w:rPr>
                <w:rFonts w:ascii="Lato" w:hAnsi="Lato"/>
                <w:sz w:val="20"/>
              </w:rPr>
              <w:t>§ 3 pkt 17</w:t>
            </w:r>
          </w:p>
        </w:tc>
        <w:tc>
          <w:tcPr>
            <w:tcW w:w="4252" w:type="dxa"/>
            <w:tcBorders>
              <w:top w:val="single" w:sz="4" w:space="0" w:color="000000"/>
              <w:left w:val="single" w:sz="4" w:space="0" w:color="000000"/>
              <w:bottom w:val="single" w:sz="4" w:space="0" w:color="000000"/>
              <w:right w:val="single" w:sz="4" w:space="0" w:color="000000"/>
            </w:tcBorders>
          </w:tcPr>
          <w:p w14:paraId="2682541E" w14:textId="401BD473" w:rsidR="008249D6" w:rsidRPr="000F6948" w:rsidRDefault="008249D6" w:rsidP="000F6948">
            <w:pPr>
              <w:rPr>
                <w:rFonts w:ascii="Lato" w:hAnsi="Lato"/>
                <w:sz w:val="20"/>
              </w:rPr>
            </w:pPr>
            <w:r w:rsidRPr="000F6948">
              <w:rPr>
                <w:rFonts w:ascii="Lato" w:hAnsi="Lato"/>
                <w:sz w:val="20"/>
              </w:rPr>
              <w:t>w § 3 w pkt 17 otrzymuje brzmienie:</w:t>
            </w:r>
            <w:r w:rsidR="000F6948">
              <w:rPr>
                <w:rFonts w:ascii="Lato" w:hAnsi="Lato"/>
                <w:sz w:val="20"/>
              </w:rPr>
              <w:t xml:space="preserve"> </w:t>
            </w:r>
            <w:r w:rsidRPr="000F6948">
              <w:rPr>
                <w:rFonts w:ascii="Lato" w:hAnsi="Lato"/>
                <w:sz w:val="20"/>
              </w:rPr>
              <w:t>„17) środowisko szkoleniowe, posiadające funkcjonalności środowiska produkcyjnego SWD PRM, umożliwiające</w:t>
            </w:r>
            <w:r w:rsidR="000F6948">
              <w:rPr>
                <w:rFonts w:ascii="Lato" w:hAnsi="Lato"/>
                <w:sz w:val="20"/>
              </w:rPr>
              <w:t xml:space="preserve"> </w:t>
            </w:r>
            <w:r w:rsidRPr="000F6948">
              <w:rPr>
                <w:rFonts w:ascii="Lato" w:hAnsi="Lato"/>
                <w:sz w:val="20"/>
              </w:rPr>
              <w:t>prowadzenie szkoleń i ćwiczeń dla użytkowników SWD PRM oraz dla studentów kierunków medycznych;”</w:t>
            </w:r>
          </w:p>
        </w:tc>
        <w:tc>
          <w:tcPr>
            <w:tcW w:w="4678" w:type="dxa"/>
            <w:tcBorders>
              <w:top w:val="single" w:sz="4" w:space="0" w:color="000000"/>
              <w:left w:val="single" w:sz="4" w:space="0" w:color="000000"/>
              <w:bottom w:val="single" w:sz="4" w:space="0" w:color="000000"/>
              <w:right w:val="single" w:sz="4" w:space="0" w:color="000000"/>
            </w:tcBorders>
          </w:tcPr>
          <w:p w14:paraId="70E1C402" w14:textId="2EEA7270" w:rsidR="008249D6" w:rsidRPr="000F6948" w:rsidRDefault="008249D6" w:rsidP="000F6948">
            <w:pPr>
              <w:rPr>
                <w:rFonts w:ascii="Lato" w:hAnsi="Lato"/>
                <w:sz w:val="20"/>
              </w:rPr>
            </w:pPr>
            <w:r w:rsidRPr="000F6948">
              <w:rPr>
                <w:rFonts w:ascii="Lato" w:hAnsi="Lato"/>
                <w:sz w:val="20"/>
              </w:rPr>
              <w:t>Należy zauważyć, że środowisko szkoleniowe dla użytkowników SWD PRM i środowisko szkoleniowe dla</w:t>
            </w:r>
            <w:r w:rsidR="000F6948">
              <w:rPr>
                <w:rFonts w:ascii="Lato" w:hAnsi="Lato"/>
                <w:sz w:val="20"/>
              </w:rPr>
              <w:t xml:space="preserve"> </w:t>
            </w:r>
            <w:r w:rsidRPr="000F6948">
              <w:rPr>
                <w:rFonts w:ascii="Lato" w:hAnsi="Lato"/>
                <w:sz w:val="20"/>
              </w:rPr>
              <w:t>studentów kierunków medycznych to dwa odrębne środowiska. W szczególności, środowisko szkoleniowe dla studentów kierunków medycznych nie powinno posiadać funkcjonalności środowiska produkcyjnego SWD PRM, ponieważ wiązałaby się z tym konieczność uwzględnienia w nim również funkcjonalności związanych z PZŁ SWD PRM, co w konsekwencji wymagałoby zwiększenia wartości planowanych do wydatkowania na to zadanie środków o</w:t>
            </w:r>
            <w:r w:rsidR="000F6948">
              <w:rPr>
                <w:rFonts w:ascii="Lato" w:hAnsi="Lato"/>
                <w:sz w:val="20"/>
              </w:rPr>
              <w:t xml:space="preserve"> </w:t>
            </w:r>
            <w:r w:rsidRPr="000F6948">
              <w:rPr>
                <w:rFonts w:ascii="Lato" w:hAnsi="Lato"/>
                <w:sz w:val="20"/>
              </w:rPr>
              <w:t>zakup dodatkowych urządzeń na potrzeby dedykowanych dla środowiska szkoleniowego elementów PZŁ SWD PRM i</w:t>
            </w:r>
            <w:r w:rsidR="000F6948">
              <w:rPr>
                <w:rFonts w:ascii="Lato" w:hAnsi="Lato"/>
                <w:sz w:val="20"/>
              </w:rPr>
              <w:t xml:space="preserve"> </w:t>
            </w:r>
            <w:r w:rsidRPr="000F6948">
              <w:rPr>
                <w:rFonts w:ascii="Lato" w:hAnsi="Lato"/>
                <w:sz w:val="20"/>
              </w:rPr>
              <w:t>związanych z pracami dostosowawczymi usług rekonfiguracji, świadczonymi przez podmiot zapewniający utrzymanie PZŁ SWD PRM. Proponowane brzmienie przepisu, uwzględniające odrębność obu środowisk:</w:t>
            </w:r>
            <w:r w:rsidR="000F6948">
              <w:rPr>
                <w:rFonts w:ascii="Lato" w:hAnsi="Lato"/>
                <w:sz w:val="20"/>
              </w:rPr>
              <w:t xml:space="preserve"> </w:t>
            </w:r>
            <w:r w:rsidRPr="000F6948">
              <w:rPr>
                <w:rFonts w:ascii="Lato" w:hAnsi="Lato"/>
                <w:sz w:val="20"/>
              </w:rPr>
              <w:t>w § 3 w pkt 17 otrzymuje brzmienie:</w:t>
            </w:r>
            <w:r w:rsidR="000F6948">
              <w:rPr>
                <w:rFonts w:ascii="Lato" w:hAnsi="Lato"/>
                <w:sz w:val="20"/>
              </w:rPr>
              <w:t xml:space="preserve"> </w:t>
            </w:r>
            <w:r w:rsidRPr="000F6948">
              <w:rPr>
                <w:rFonts w:ascii="Lato" w:hAnsi="Lato"/>
                <w:sz w:val="20"/>
              </w:rPr>
              <w:t>„17) środowiska szkoleniowe:</w:t>
            </w:r>
            <w:r w:rsidR="000F6948">
              <w:rPr>
                <w:rFonts w:ascii="Lato" w:hAnsi="Lato"/>
                <w:sz w:val="20"/>
              </w:rPr>
              <w:t xml:space="preserve"> </w:t>
            </w:r>
            <w:r w:rsidRPr="000F6948">
              <w:rPr>
                <w:rFonts w:ascii="Lato" w:hAnsi="Lato"/>
                <w:sz w:val="20"/>
              </w:rPr>
              <w:t>a) posiadające funkcjonalności środowiska</w:t>
            </w:r>
            <w:r w:rsidR="000F6948">
              <w:rPr>
                <w:rFonts w:ascii="Lato" w:hAnsi="Lato"/>
                <w:sz w:val="20"/>
              </w:rPr>
              <w:t xml:space="preserve"> </w:t>
            </w:r>
            <w:r w:rsidRPr="000F6948">
              <w:rPr>
                <w:rFonts w:ascii="Lato" w:hAnsi="Lato"/>
                <w:sz w:val="20"/>
              </w:rPr>
              <w:t>produkcyjnego SWD PRM, umożliwiające</w:t>
            </w:r>
            <w:r w:rsidR="000F6948">
              <w:rPr>
                <w:rFonts w:ascii="Lato" w:hAnsi="Lato"/>
                <w:sz w:val="20"/>
              </w:rPr>
              <w:t xml:space="preserve"> </w:t>
            </w:r>
            <w:r w:rsidRPr="000F6948">
              <w:rPr>
                <w:rFonts w:ascii="Lato" w:hAnsi="Lato"/>
                <w:sz w:val="20"/>
              </w:rPr>
              <w:t>prowadzenie szkoleń i ćwiczeń dla użytkowników SWD PRM,</w:t>
            </w:r>
            <w:r w:rsidR="000F6948">
              <w:rPr>
                <w:rFonts w:ascii="Lato" w:hAnsi="Lato"/>
                <w:sz w:val="20"/>
              </w:rPr>
              <w:t xml:space="preserve"> </w:t>
            </w:r>
            <w:r w:rsidRPr="000F6948">
              <w:rPr>
                <w:rFonts w:ascii="Lato" w:hAnsi="Lato"/>
                <w:sz w:val="20"/>
              </w:rPr>
              <w:t>b) umożliwiające prowadzenie szkoleń i ćwiczeń dla studentów kierunków medycznych;” Uwaga dotyczy również wskazanej w OSR wartości środków</w:t>
            </w:r>
            <w:r w:rsidR="000F6948">
              <w:rPr>
                <w:rFonts w:ascii="Lato" w:hAnsi="Lato"/>
                <w:sz w:val="20"/>
              </w:rPr>
              <w:t xml:space="preserve"> </w:t>
            </w:r>
            <w:r w:rsidRPr="000F6948">
              <w:rPr>
                <w:rFonts w:ascii="Lato" w:hAnsi="Lato"/>
                <w:sz w:val="20"/>
              </w:rPr>
              <w:t>na realizację zadania, którego rozpoczęcie planowane jest w roku 2028. Dodatkowo, zakładany szacunek kosztów realizacji zadania można uznać za zasadny, gdyby zadanie realizowane było w roku bieżącym. Uruchomienie zadania w roku 2028 będzie wiązało się już z koniecznością wymiany</w:t>
            </w:r>
            <w:r w:rsidR="000F6948">
              <w:rPr>
                <w:rFonts w:ascii="Lato" w:hAnsi="Lato"/>
                <w:sz w:val="20"/>
              </w:rPr>
              <w:t xml:space="preserve"> </w:t>
            </w:r>
            <w:r w:rsidRPr="000F6948">
              <w:rPr>
                <w:rFonts w:ascii="Lato" w:hAnsi="Lato"/>
                <w:sz w:val="20"/>
              </w:rPr>
              <w:t>aktualnie posiadanej w ramach zarządzanej infrastruktury teleinformatycznej bazy urządzeń w postaci serwerów bazodanowych o wartości ok. 110 000 zł netto za sztukę (kwota odpowiadająca cenie w ofercie uzyskanej w ramach</w:t>
            </w:r>
            <w:r w:rsidR="000F6948">
              <w:rPr>
                <w:rFonts w:ascii="Lato" w:hAnsi="Lato"/>
                <w:sz w:val="20"/>
              </w:rPr>
              <w:t xml:space="preserve"> </w:t>
            </w:r>
            <w:r w:rsidRPr="000F6948">
              <w:rPr>
                <w:rFonts w:ascii="Lato" w:hAnsi="Lato"/>
                <w:sz w:val="20"/>
              </w:rPr>
              <w:t>przeprowadzonego w listopadzie 2025 r. postępowania o udzielenie zamówienia publicznego).</w:t>
            </w:r>
          </w:p>
        </w:tc>
        <w:tc>
          <w:tcPr>
            <w:tcW w:w="3192" w:type="dxa"/>
            <w:tcBorders>
              <w:top w:val="single" w:sz="4" w:space="0" w:color="000000"/>
              <w:left w:val="single" w:sz="4" w:space="0" w:color="000000"/>
              <w:bottom w:val="single" w:sz="4" w:space="0" w:color="000000"/>
              <w:right w:val="single" w:sz="4" w:space="0" w:color="000000"/>
            </w:tcBorders>
          </w:tcPr>
          <w:p w14:paraId="34166710" w14:textId="124FB8C6" w:rsidR="008249D6" w:rsidRDefault="008249D6" w:rsidP="008249D6">
            <w:pPr>
              <w:rPr>
                <w:rFonts w:ascii="Lato" w:hAnsi="Lato"/>
                <w:sz w:val="20"/>
              </w:rPr>
            </w:pPr>
            <w:r>
              <w:rPr>
                <w:rFonts w:ascii="Lato" w:hAnsi="Lato"/>
                <w:sz w:val="20"/>
              </w:rPr>
              <w:t>Uwaga częściowo uwzględniona poprzez dostosowanie OSR.</w:t>
            </w:r>
          </w:p>
          <w:p w14:paraId="4601EE5A" w14:textId="77777777" w:rsidR="008249D6" w:rsidRDefault="008249D6" w:rsidP="008249D6">
            <w:pPr>
              <w:rPr>
                <w:rFonts w:ascii="Lato" w:hAnsi="Lato"/>
                <w:sz w:val="20"/>
              </w:rPr>
            </w:pPr>
          </w:p>
          <w:p w14:paraId="20297B03" w14:textId="7422C76D" w:rsidR="008249D6" w:rsidRPr="00CB5375" w:rsidRDefault="008249D6" w:rsidP="008249D6">
            <w:pPr>
              <w:rPr>
                <w:rFonts w:ascii="Lato" w:hAnsi="Lato"/>
                <w:sz w:val="20"/>
              </w:rPr>
            </w:pPr>
            <w:r>
              <w:rPr>
                <w:rFonts w:ascii="Lato" w:hAnsi="Lato"/>
                <w:sz w:val="20"/>
              </w:rPr>
              <w:t>Brak</w:t>
            </w:r>
            <w:r w:rsidRPr="00A962B9">
              <w:rPr>
                <w:rFonts w:ascii="Lato" w:hAnsi="Lato"/>
                <w:sz w:val="20"/>
              </w:rPr>
              <w:t xml:space="preserve"> uzasadnienia dla konieczności budowania dwóch odrębnych środowisk dla studentów i użytkowników. Wszyscy ćwiczą w warunkach symulowanych.</w:t>
            </w:r>
          </w:p>
        </w:tc>
      </w:tr>
      <w:tr w:rsidR="008249D6" w:rsidRPr="00CB5375" w14:paraId="2A4B4FD8" w14:textId="77777777" w:rsidTr="002A0B9F">
        <w:trPr>
          <w:trHeight w:val="1719"/>
        </w:trPr>
        <w:tc>
          <w:tcPr>
            <w:tcW w:w="585" w:type="dxa"/>
            <w:tcBorders>
              <w:top w:val="single" w:sz="4" w:space="0" w:color="000000"/>
              <w:left w:val="single" w:sz="4" w:space="0" w:color="000000"/>
              <w:bottom w:val="single" w:sz="4" w:space="0" w:color="000000"/>
              <w:right w:val="single" w:sz="4" w:space="0" w:color="000000"/>
            </w:tcBorders>
          </w:tcPr>
          <w:p w14:paraId="0A71D062" w14:textId="77777777" w:rsidR="008249D6" w:rsidRPr="00A406FF" w:rsidRDefault="008249D6" w:rsidP="000F6948">
            <w:pPr>
              <w:pStyle w:val="Akapitzlist"/>
              <w:numPr>
                <w:ilvl w:val="0"/>
                <w:numId w:val="3"/>
              </w:numPr>
              <w:ind w:left="114" w:hanging="57"/>
              <w:rPr>
                <w:rFonts w:ascii="Lato" w:hAnsi="Lato"/>
              </w:rPr>
            </w:pPr>
          </w:p>
        </w:tc>
        <w:tc>
          <w:tcPr>
            <w:tcW w:w="1560" w:type="dxa"/>
            <w:tcBorders>
              <w:top w:val="single" w:sz="4" w:space="0" w:color="000000"/>
              <w:left w:val="single" w:sz="4" w:space="0" w:color="000000"/>
              <w:bottom w:val="single" w:sz="4" w:space="0" w:color="000000"/>
              <w:right w:val="single" w:sz="4" w:space="0" w:color="000000"/>
            </w:tcBorders>
          </w:tcPr>
          <w:p w14:paraId="4B53F061" w14:textId="4EBF48B3" w:rsidR="008249D6" w:rsidRPr="00CB5375" w:rsidRDefault="008249D6" w:rsidP="008249D6">
            <w:pPr>
              <w:rPr>
                <w:rFonts w:ascii="Lato" w:hAnsi="Lato"/>
                <w:sz w:val="20"/>
              </w:rPr>
            </w:pPr>
            <w:r w:rsidRPr="00CB5375">
              <w:rPr>
                <w:rFonts w:ascii="Lato" w:hAnsi="Lato"/>
              </w:rPr>
              <w:t>Lotnicze Pogotowie Ratunkowe</w:t>
            </w:r>
          </w:p>
        </w:tc>
        <w:tc>
          <w:tcPr>
            <w:tcW w:w="1276" w:type="dxa"/>
            <w:tcBorders>
              <w:top w:val="single" w:sz="4" w:space="0" w:color="000000"/>
              <w:left w:val="single" w:sz="4" w:space="0" w:color="000000"/>
              <w:bottom w:val="single" w:sz="4" w:space="0" w:color="000000"/>
              <w:right w:val="single" w:sz="4" w:space="0" w:color="000000"/>
            </w:tcBorders>
          </w:tcPr>
          <w:p w14:paraId="6E399C97" w14:textId="20C9EF81" w:rsidR="008249D6" w:rsidRPr="00CB5375" w:rsidRDefault="008249D6" w:rsidP="008249D6">
            <w:pPr>
              <w:rPr>
                <w:rFonts w:ascii="Lato" w:hAnsi="Lato"/>
                <w:sz w:val="20"/>
              </w:rPr>
            </w:pPr>
            <w:r w:rsidRPr="00CB5375">
              <w:rPr>
                <w:rFonts w:ascii="Lato" w:hAnsi="Lato"/>
                <w:sz w:val="20"/>
              </w:rPr>
              <w:t>§ 4 ust. 1</w:t>
            </w:r>
          </w:p>
        </w:tc>
        <w:tc>
          <w:tcPr>
            <w:tcW w:w="4252" w:type="dxa"/>
            <w:tcBorders>
              <w:top w:val="single" w:sz="4" w:space="0" w:color="000000"/>
              <w:left w:val="single" w:sz="4" w:space="0" w:color="000000"/>
              <w:bottom w:val="single" w:sz="4" w:space="0" w:color="000000"/>
              <w:right w:val="single" w:sz="4" w:space="0" w:color="000000"/>
            </w:tcBorders>
          </w:tcPr>
          <w:p w14:paraId="377953C4" w14:textId="470F503A" w:rsidR="008249D6" w:rsidRPr="00CB5375" w:rsidRDefault="008249D6" w:rsidP="000F6948">
            <w:pPr>
              <w:rPr>
                <w:rFonts w:ascii="Lato" w:hAnsi="Lato"/>
                <w:sz w:val="20"/>
              </w:rPr>
            </w:pPr>
            <w:r w:rsidRPr="00CB5375">
              <w:rPr>
                <w:rFonts w:ascii="Lato" w:hAnsi="Lato"/>
                <w:sz w:val="20"/>
              </w:rPr>
              <w:t>§ 4 otrzymuje brzmienie:</w:t>
            </w:r>
            <w:r w:rsidR="000F6948">
              <w:rPr>
                <w:rFonts w:ascii="Lato" w:hAnsi="Lato"/>
                <w:sz w:val="20"/>
              </w:rPr>
              <w:t xml:space="preserve"> </w:t>
            </w:r>
            <w:r w:rsidRPr="00CB5375">
              <w:rPr>
                <w:rFonts w:ascii="Lato" w:hAnsi="Lato"/>
                <w:sz w:val="20"/>
              </w:rPr>
              <w:t>„§ 4. SWD PRM i Podsystem Zintegrowanej Łączności</w:t>
            </w:r>
            <w:r w:rsidR="000F6948">
              <w:rPr>
                <w:rFonts w:ascii="Lato" w:hAnsi="Lato"/>
                <w:sz w:val="20"/>
              </w:rPr>
              <w:t xml:space="preserve"> </w:t>
            </w:r>
            <w:r w:rsidRPr="00CB5375">
              <w:rPr>
                <w:rFonts w:ascii="Lato" w:hAnsi="Lato"/>
                <w:sz w:val="20"/>
              </w:rPr>
              <w:t>SWD PRM działają w oparciu o infrastrukturę</w:t>
            </w:r>
            <w:r>
              <w:rPr>
                <w:rFonts w:ascii="Lato" w:hAnsi="Lato"/>
                <w:sz w:val="20"/>
              </w:rPr>
              <w:t xml:space="preserve"> </w:t>
            </w:r>
            <w:r w:rsidRPr="00CB5375">
              <w:rPr>
                <w:rFonts w:ascii="Lato" w:hAnsi="Lato"/>
                <w:sz w:val="20"/>
              </w:rPr>
              <w:t>teleinformatyczną zlokalizowaną w centrach przetwarzania</w:t>
            </w:r>
            <w:r w:rsidR="000F6948">
              <w:rPr>
                <w:rFonts w:ascii="Lato" w:hAnsi="Lato"/>
                <w:sz w:val="20"/>
              </w:rPr>
              <w:t xml:space="preserve"> </w:t>
            </w:r>
            <w:r w:rsidRPr="00CB5375">
              <w:rPr>
                <w:rFonts w:ascii="Lato" w:hAnsi="Lato"/>
                <w:sz w:val="20"/>
              </w:rPr>
              <w:t>danych na potrzeby SWD PRM.”</w:t>
            </w:r>
          </w:p>
        </w:tc>
        <w:tc>
          <w:tcPr>
            <w:tcW w:w="4678" w:type="dxa"/>
            <w:tcBorders>
              <w:top w:val="single" w:sz="4" w:space="0" w:color="000000"/>
              <w:left w:val="single" w:sz="4" w:space="0" w:color="000000"/>
              <w:bottom w:val="single" w:sz="4" w:space="0" w:color="000000"/>
              <w:right w:val="single" w:sz="4" w:space="0" w:color="000000"/>
            </w:tcBorders>
          </w:tcPr>
          <w:p w14:paraId="448F649D" w14:textId="45892CCA" w:rsidR="008249D6" w:rsidRPr="00CB5375" w:rsidRDefault="008249D6" w:rsidP="000F6948">
            <w:pPr>
              <w:rPr>
                <w:rFonts w:ascii="Lato" w:hAnsi="Lato"/>
                <w:sz w:val="20"/>
              </w:rPr>
            </w:pPr>
            <w:r w:rsidRPr="00CB5375">
              <w:rPr>
                <w:rFonts w:ascii="Lato" w:hAnsi="Lato"/>
                <w:sz w:val="20"/>
              </w:rPr>
              <w:t>Należy pozytywnie ocenić zmianę w wyniku której nie</w:t>
            </w:r>
            <w:r>
              <w:rPr>
                <w:rFonts w:ascii="Lato" w:hAnsi="Lato"/>
                <w:sz w:val="20"/>
              </w:rPr>
              <w:t xml:space="preserve"> </w:t>
            </w:r>
            <w:r w:rsidRPr="00CB5375">
              <w:rPr>
                <w:rFonts w:ascii="Lato" w:hAnsi="Lato"/>
                <w:sz w:val="20"/>
              </w:rPr>
              <w:t>wylistowano wszystkich ośrodków, w tym ich liczby,</w:t>
            </w:r>
            <w:r>
              <w:rPr>
                <w:rFonts w:ascii="Lato" w:hAnsi="Lato"/>
                <w:sz w:val="20"/>
              </w:rPr>
              <w:t xml:space="preserve"> </w:t>
            </w:r>
            <w:r w:rsidRPr="00CB5375">
              <w:rPr>
                <w:rFonts w:ascii="Lato" w:hAnsi="Lato"/>
                <w:sz w:val="20"/>
              </w:rPr>
              <w:t>natomiast zasadnym jest w konsekwencji dokonanie</w:t>
            </w:r>
            <w:r>
              <w:rPr>
                <w:rFonts w:ascii="Lato" w:hAnsi="Lato"/>
                <w:sz w:val="20"/>
              </w:rPr>
              <w:t xml:space="preserve"> </w:t>
            </w:r>
            <w:r w:rsidRPr="00CB5375">
              <w:rPr>
                <w:rFonts w:ascii="Lato" w:hAnsi="Lato"/>
                <w:sz w:val="20"/>
              </w:rPr>
              <w:t>odpowiednich zmian w pozostałych przepisach</w:t>
            </w:r>
            <w:r w:rsidR="000F6948">
              <w:rPr>
                <w:rFonts w:ascii="Lato" w:hAnsi="Lato"/>
                <w:sz w:val="20"/>
              </w:rPr>
              <w:t xml:space="preserve"> </w:t>
            </w:r>
            <w:r w:rsidRPr="00CB5375">
              <w:rPr>
                <w:rFonts w:ascii="Lato" w:hAnsi="Lato"/>
                <w:sz w:val="20"/>
              </w:rPr>
              <w:t>rozporządzenia, które nadal wskazują te ośrodki: § 3 pkt 14 i</w:t>
            </w:r>
            <w:r>
              <w:rPr>
                <w:rFonts w:ascii="Lato" w:hAnsi="Lato"/>
                <w:sz w:val="20"/>
              </w:rPr>
              <w:t xml:space="preserve"> </w:t>
            </w:r>
            <w:r w:rsidRPr="00CB5375">
              <w:rPr>
                <w:rFonts w:ascii="Lato" w:hAnsi="Lato"/>
                <w:sz w:val="20"/>
              </w:rPr>
              <w:t>§ 6 pkt 3</w:t>
            </w:r>
          </w:p>
        </w:tc>
        <w:tc>
          <w:tcPr>
            <w:tcW w:w="3192" w:type="dxa"/>
            <w:tcBorders>
              <w:top w:val="single" w:sz="4" w:space="0" w:color="000000"/>
              <w:left w:val="single" w:sz="4" w:space="0" w:color="000000"/>
              <w:bottom w:val="single" w:sz="4" w:space="0" w:color="000000"/>
              <w:right w:val="single" w:sz="4" w:space="0" w:color="000000"/>
            </w:tcBorders>
          </w:tcPr>
          <w:p w14:paraId="4C13AFC7" w14:textId="2C8214D3" w:rsidR="008249D6" w:rsidRPr="00CB5375" w:rsidRDefault="008249D6" w:rsidP="008249D6">
            <w:pPr>
              <w:rPr>
                <w:rFonts w:ascii="Lato" w:hAnsi="Lato"/>
                <w:sz w:val="20"/>
              </w:rPr>
            </w:pPr>
            <w:r>
              <w:rPr>
                <w:rFonts w:ascii="Lato" w:hAnsi="Lato"/>
                <w:sz w:val="20"/>
              </w:rPr>
              <w:t>Uwaga uwzględniona.</w:t>
            </w:r>
          </w:p>
        </w:tc>
      </w:tr>
      <w:tr w:rsidR="008249D6" w:rsidRPr="00CB5375" w14:paraId="2330394D" w14:textId="77777777" w:rsidTr="002A0B9F">
        <w:trPr>
          <w:trHeight w:val="1719"/>
        </w:trPr>
        <w:tc>
          <w:tcPr>
            <w:tcW w:w="585" w:type="dxa"/>
            <w:tcBorders>
              <w:top w:val="single" w:sz="4" w:space="0" w:color="000000"/>
              <w:left w:val="single" w:sz="4" w:space="0" w:color="000000"/>
              <w:bottom w:val="single" w:sz="4" w:space="0" w:color="000000"/>
              <w:right w:val="single" w:sz="4" w:space="0" w:color="000000"/>
            </w:tcBorders>
          </w:tcPr>
          <w:p w14:paraId="584D7D5E" w14:textId="77777777" w:rsidR="008249D6" w:rsidRPr="00A406FF" w:rsidRDefault="008249D6" w:rsidP="000F6948">
            <w:pPr>
              <w:pStyle w:val="Akapitzlist"/>
              <w:numPr>
                <w:ilvl w:val="0"/>
                <w:numId w:val="3"/>
              </w:numPr>
              <w:ind w:left="114" w:hanging="57"/>
              <w:rPr>
                <w:rFonts w:ascii="Lato" w:hAnsi="Lato"/>
              </w:rPr>
            </w:pPr>
          </w:p>
        </w:tc>
        <w:tc>
          <w:tcPr>
            <w:tcW w:w="1560" w:type="dxa"/>
            <w:tcBorders>
              <w:top w:val="single" w:sz="4" w:space="0" w:color="000000"/>
              <w:left w:val="single" w:sz="4" w:space="0" w:color="000000"/>
              <w:bottom w:val="single" w:sz="4" w:space="0" w:color="000000"/>
              <w:right w:val="single" w:sz="4" w:space="0" w:color="000000"/>
            </w:tcBorders>
          </w:tcPr>
          <w:p w14:paraId="2FCF7071" w14:textId="1B54CE33" w:rsidR="008249D6" w:rsidRPr="00CB5375" w:rsidRDefault="008249D6" w:rsidP="008249D6">
            <w:pPr>
              <w:rPr>
                <w:rFonts w:ascii="Lato" w:hAnsi="Lato"/>
                <w:sz w:val="20"/>
              </w:rPr>
            </w:pPr>
            <w:r w:rsidRPr="00CB5375">
              <w:rPr>
                <w:rFonts w:ascii="Lato" w:hAnsi="Lato"/>
              </w:rPr>
              <w:t>Lotnicze Pogotowie Ratunkowe</w:t>
            </w:r>
          </w:p>
        </w:tc>
        <w:tc>
          <w:tcPr>
            <w:tcW w:w="1276" w:type="dxa"/>
            <w:tcBorders>
              <w:top w:val="single" w:sz="4" w:space="0" w:color="000000"/>
              <w:left w:val="single" w:sz="4" w:space="0" w:color="000000"/>
              <w:bottom w:val="single" w:sz="4" w:space="0" w:color="000000"/>
              <w:right w:val="single" w:sz="4" w:space="0" w:color="000000"/>
            </w:tcBorders>
          </w:tcPr>
          <w:p w14:paraId="44196B1A" w14:textId="213CC93A" w:rsidR="008249D6" w:rsidRPr="00CB5375" w:rsidRDefault="008249D6" w:rsidP="008249D6">
            <w:pPr>
              <w:rPr>
                <w:rFonts w:ascii="Lato" w:hAnsi="Lato"/>
                <w:sz w:val="20"/>
              </w:rPr>
            </w:pPr>
            <w:r w:rsidRPr="00CB5375">
              <w:rPr>
                <w:rFonts w:ascii="Lato" w:hAnsi="Lato"/>
                <w:sz w:val="20"/>
              </w:rPr>
              <w:t>§ 7</w:t>
            </w:r>
          </w:p>
        </w:tc>
        <w:tc>
          <w:tcPr>
            <w:tcW w:w="4252" w:type="dxa"/>
            <w:tcBorders>
              <w:top w:val="single" w:sz="4" w:space="0" w:color="000000"/>
              <w:left w:val="single" w:sz="4" w:space="0" w:color="000000"/>
              <w:bottom w:val="single" w:sz="4" w:space="0" w:color="000000"/>
              <w:right w:val="single" w:sz="4" w:space="0" w:color="000000"/>
            </w:tcBorders>
          </w:tcPr>
          <w:p w14:paraId="7F94B001" w14:textId="50061F9E" w:rsidR="008249D6" w:rsidRPr="00CB5375" w:rsidRDefault="008249D6" w:rsidP="000F6948">
            <w:pPr>
              <w:rPr>
                <w:rFonts w:ascii="Lato" w:hAnsi="Lato"/>
                <w:sz w:val="20"/>
              </w:rPr>
            </w:pPr>
            <w:r w:rsidRPr="00CB5375">
              <w:rPr>
                <w:rFonts w:ascii="Lato" w:hAnsi="Lato"/>
                <w:sz w:val="20"/>
              </w:rPr>
              <w:t>§ 7 otrzymuje brzmienie:</w:t>
            </w:r>
            <w:r w:rsidR="000F6948">
              <w:rPr>
                <w:rFonts w:ascii="Lato" w:hAnsi="Lato"/>
                <w:sz w:val="20"/>
              </w:rPr>
              <w:t xml:space="preserve"> </w:t>
            </w:r>
            <w:r w:rsidRPr="00CB5375">
              <w:rPr>
                <w:rFonts w:ascii="Lato" w:hAnsi="Lato"/>
                <w:sz w:val="20"/>
              </w:rPr>
              <w:t>„§ 7. 1. Podsystem Zintegrowanej Łączności SWD PRM</w:t>
            </w:r>
            <w:r>
              <w:rPr>
                <w:rFonts w:ascii="Lato" w:hAnsi="Lato"/>
                <w:sz w:val="20"/>
              </w:rPr>
              <w:t xml:space="preserve"> </w:t>
            </w:r>
            <w:r w:rsidRPr="00CB5375">
              <w:rPr>
                <w:rFonts w:ascii="Lato" w:hAnsi="Lato"/>
                <w:sz w:val="20"/>
              </w:rPr>
              <w:t>posiada funkcjonalności umożliwiające:</w:t>
            </w:r>
            <w:r w:rsidR="000F6948">
              <w:rPr>
                <w:rFonts w:ascii="Lato" w:hAnsi="Lato"/>
                <w:sz w:val="20"/>
              </w:rPr>
              <w:t xml:space="preserve"> </w:t>
            </w:r>
            <w:r w:rsidRPr="00CB5375">
              <w:rPr>
                <w:rFonts w:ascii="Lato" w:hAnsi="Lato"/>
                <w:sz w:val="20"/>
              </w:rPr>
              <w:t>1) realizację zadań dyspozytora medycznego w</w:t>
            </w:r>
            <w:r>
              <w:rPr>
                <w:rFonts w:ascii="Lato" w:hAnsi="Lato"/>
                <w:sz w:val="20"/>
              </w:rPr>
              <w:t xml:space="preserve"> </w:t>
            </w:r>
            <w:r w:rsidRPr="00CB5375">
              <w:rPr>
                <w:rFonts w:ascii="Lato" w:hAnsi="Lato"/>
                <w:sz w:val="20"/>
              </w:rPr>
              <w:t>przypadku wystąpienia sytuacji awaryjnej lub braku</w:t>
            </w:r>
            <w:r>
              <w:rPr>
                <w:rFonts w:ascii="Lato" w:hAnsi="Lato"/>
                <w:sz w:val="20"/>
              </w:rPr>
              <w:t xml:space="preserve"> </w:t>
            </w:r>
            <w:r w:rsidRPr="00CB5375">
              <w:rPr>
                <w:rFonts w:ascii="Lato" w:hAnsi="Lato"/>
                <w:sz w:val="20"/>
              </w:rPr>
              <w:t>możliwości odebrania połączenia, przez</w:t>
            </w:r>
            <w:r>
              <w:rPr>
                <w:rFonts w:ascii="Lato" w:hAnsi="Lato"/>
                <w:sz w:val="20"/>
              </w:rPr>
              <w:t xml:space="preserve"> </w:t>
            </w:r>
            <w:r w:rsidRPr="00CB5375">
              <w:rPr>
                <w:rFonts w:ascii="Lato" w:hAnsi="Lato"/>
                <w:sz w:val="20"/>
              </w:rPr>
              <w:t>przekierowanie tego połączenia na inne stanowisko</w:t>
            </w:r>
            <w:r>
              <w:rPr>
                <w:rFonts w:ascii="Lato" w:hAnsi="Lato"/>
                <w:sz w:val="20"/>
              </w:rPr>
              <w:t xml:space="preserve"> </w:t>
            </w:r>
            <w:r w:rsidRPr="00CB5375">
              <w:rPr>
                <w:rFonts w:ascii="Lato" w:hAnsi="Lato"/>
                <w:sz w:val="20"/>
              </w:rPr>
              <w:t>pracy dyspozytora medycznego, w:</w:t>
            </w:r>
            <w:r w:rsidR="000F6948">
              <w:rPr>
                <w:rFonts w:ascii="Lato" w:hAnsi="Lato"/>
                <w:sz w:val="20"/>
              </w:rPr>
              <w:t xml:space="preserve"> </w:t>
            </w:r>
            <w:r w:rsidRPr="00CB5375">
              <w:rPr>
                <w:rFonts w:ascii="Lato" w:hAnsi="Lato"/>
                <w:sz w:val="20"/>
              </w:rPr>
              <w:t>a) danej dyspozytorni medycznej,</w:t>
            </w:r>
            <w:r w:rsidR="000F6948">
              <w:rPr>
                <w:rFonts w:ascii="Lato" w:hAnsi="Lato"/>
                <w:sz w:val="20"/>
              </w:rPr>
              <w:t xml:space="preserve"> </w:t>
            </w:r>
            <w:r w:rsidRPr="00CB5375">
              <w:rPr>
                <w:rFonts w:ascii="Lato" w:hAnsi="Lato"/>
                <w:sz w:val="20"/>
              </w:rPr>
              <w:t>b) dyspozytorni medycznej zastępującej,</w:t>
            </w:r>
            <w:r w:rsidR="000F6948">
              <w:rPr>
                <w:rFonts w:ascii="Lato" w:hAnsi="Lato"/>
                <w:sz w:val="20"/>
              </w:rPr>
              <w:t xml:space="preserve"> </w:t>
            </w:r>
            <w:r w:rsidRPr="00CB5375">
              <w:rPr>
                <w:rFonts w:ascii="Lato" w:hAnsi="Lato"/>
                <w:sz w:val="20"/>
              </w:rPr>
              <w:t>c) dyspozytorni medycznej, w której w danej</w:t>
            </w:r>
            <w:r>
              <w:rPr>
                <w:rFonts w:ascii="Lato" w:hAnsi="Lato"/>
                <w:sz w:val="20"/>
              </w:rPr>
              <w:t xml:space="preserve"> </w:t>
            </w:r>
            <w:r w:rsidRPr="00CB5375">
              <w:rPr>
                <w:rFonts w:ascii="Lato" w:hAnsi="Lato"/>
                <w:sz w:val="20"/>
              </w:rPr>
              <w:t>chwili jest najlepszy stosunek liczby</w:t>
            </w:r>
            <w:r w:rsidR="000F6948">
              <w:rPr>
                <w:rFonts w:ascii="Lato" w:hAnsi="Lato"/>
                <w:sz w:val="20"/>
              </w:rPr>
              <w:t xml:space="preserve"> </w:t>
            </w:r>
            <w:r w:rsidRPr="00CB5375">
              <w:rPr>
                <w:rFonts w:ascii="Lato" w:hAnsi="Lato"/>
                <w:sz w:val="20"/>
              </w:rPr>
              <w:t>połączeń oczekujących w kolejce do liczby</w:t>
            </w:r>
            <w:r>
              <w:rPr>
                <w:rFonts w:ascii="Lato" w:hAnsi="Lato"/>
                <w:sz w:val="20"/>
              </w:rPr>
              <w:t xml:space="preserve"> </w:t>
            </w:r>
            <w:r w:rsidRPr="00CB5375">
              <w:rPr>
                <w:rFonts w:ascii="Lato" w:hAnsi="Lato"/>
                <w:sz w:val="20"/>
              </w:rPr>
              <w:t>zalogowanych dyspozytorów</w:t>
            </w:r>
            <w:r w:rsidR="000F6948">
              <w:rPr>
                <w:rFonts w:ascii="Lato" w:hAnsi="Lato"/>
                <w:sz w:val="20"/>
              </w:rPr>
              <w:t xml:space="preserve"> </w:t>
            </w:r>
            <w:r w:rsidRPr="00CB5375">
              <w:rPr>
                <w:rFonts w:ascii="Lato" w:hAnsi="Lato"/>
                <w:sz w:val="20"/>
              </w:rPr>
              <w:t>medycznych;</w:t>
            </w:r>
            <w:r w:rsidR="000F6948">
              <w:rPr>
                <w:rFonts w:ascii="Lato" w:hAnsi="Lato"/>
                <w:sz w:val="20"/>
              </w:rPr>
              <w:t xml:space="preserve"> </w:t>
            </w:r>
            <w:r w:rsidRPr="00CB5375">
              <w:rPr>
                <w:rFonts w:ascii="Lato" w:hAnsi="Lato"/>
                <w:sz w:val="20"/>
              </w:rPr>
              <w:t>2) prowadzenie korespondencji radiowej, o której</w:t>
            </w:r>
            <w:r>
              <w:rPr>
                <w:rFonts w:ascii="Lato" w:hAnsi="Lato"/>
                <w:sz w:val="20"/>
              </w:rPr>
              <w:t xml:space="preserve"> </w:t>
            </w:r>
            <w:r w:rsidRPr="00CB5375">
              <w:rPr>
                <w:rFonts w:ascii="Lato" w:hAnsi="Lato"/>
                <w:sz w:val="20"/>
              </w:rPr>
              <w:t>mowa w art. 24f ust. 1 ustawy, w przypadku</w:t>
            </w:r>
            <w:r>
              <w:rPr>
                <w:rFonts w:ascii="Lato" w:hAnsi="Lato"/>
                <w:sz w:val="20"/>
              </w:rPr>
              <w:t xml:space="preserve"> </w:t>
            </w:r>
            <w:r w:rsidRPr="00CB5375">
              <w:rPr>
                <w:rFonts w:ascii="Lato" w:hAnsi="Lato"/>
                <w:sz w:val="20"/>
              </w:rPr>
              <w:t>wystąpienia sytuacji awaryjnej;</w:t>
            </w:r>
            <w:r w:rsidR="000F6948">
              <w:rPr>
                <w:rFonts w:ascii="Lato" w:hAnsi="Lato"/>
                <w:sz w:val="20"/>
              </w:rPr>
              <w:t xml:space="preserve"> </w:t>
            </w:r>
            <w:r w:rsidRPr="00CB5375">
              <w:rPr>
                <w:rFonts w:ascii="Lato" w:hAnsi="Lato"/>
                <w:sz w:val="20"/>
              </w:rPr>
              <w:t>3) integrację różnych systemów łączności radiowej</w:t>
            </w:r>
            <w:r>
              <w:rPr>
                <w:rFonts w:ascii="Lato" w:hAnsi="Lato"/>
                <w:sz w:val="20"/>
              </w:rPr>
              <w:t xml:space="preserve"> </w:t>
            </w:r>
            <w:r w:rsidRPr="00CB5375">
              <w:rPr>
                <w:rFonts w:ascii="Lato" w:hAnsi="Lato"/>
                <w:sz w:val="20"/>
              </w:rPr>
              <w:t>funkcjonujących na obszarze województwa;</w:t>
            </w:r>
            <w:r w:rsidR="000F6948">
              <w:rPr>
                <w:rFonts w:ascii="Lato" w:hAnsi="Lato"/>
                <w:sz w:val="20"/>
              </w:rPr>
              <w:t xml:space="preserve"> </w:t>
            </w:r>
            <w:r w:rsidRPr="00CB5375">
              <w:rPr>
                <w:rFonts w:ascii="Lato" w:hAnsi="Lato"/>
                <w:sz w:val="20"/>
              </w:rPr>
              <w:t>4) generowanie statystyk dla łączności telefonicznej i</w:t>
            </w:r>
            <w:r>
              <w:rPr>
                <w:rFonts w:ascii="Lato" w:hAnsi="Lato"/>
                <w:sz w:val="20"/>
              </w:rPr>
              <w:t xml:space="preserve"> </w:t>
            </w:r>
            <w:r w:rsidRPr="00CB5375">
              <w:rPr>
                <w:rFonts w:ascii="Lato" w:hAnsi="Lato"/>
                <w:sz w:val="20"/>
              </w:rPr>
              <w:t>radiowej.</w:t>
            </w:r>
            <w:r w:rsidR="000F6948">
              <w:rPr>
                <w:rFonts w:ascii="Lato" w:hAnsi="Lato"/>
                <w:sz w:val="20"/>
              </w:rPr>
              <w:t xml:space="preserve"> </w:t>
            </w:r>
            <w:r w:rsidRPr="00CB5375">
              <w:rPr>
                <w:rFonts w:ascii="Lato" w:hAnsi="Lato"/>
                <w:sz w:val="20"/>
              </w:rPr>
              <w:t>2. Podsystem Zintegrowanej Łączności SWD PRM posiada</w:t>
            </w:r>
            <w:r>
              <w:rPr>
                <w:rFonts w:ascii="Lato" w:hAnsi="Lato"/>
                <w:sz w:val="20"/>
              </w:rPr>
              <w:t xml:space="preserve"> </w:t>
            </w:r>
            <w:r w:rsidRPr="00CB5375">
              <w:rPr>
                <w:rFonts w:ascii="Lato" w:hAnsi="Lato"/>
                <w:sz w:val="20"/>
              </w:rPr>
              <w:t>funkcjonalności umożliwiające realizację zadań dyspozytora</w:t>
            </w:r>
            <w:r>
              <w:rPr>
                <w:rFonts w:ascii="Lato" w:hAnsi="Lato"/>
                <w:sz w:val="20"/>
              </w:rPr>
              <w:t xml:space="preserve"> </w:t>
            </w:r>
            <w:r w:rsidRPr="00CB5375">
              <w:rPr>
                <w:rFonts w:ascii="Lato" w:hAnsi="Lato"/>
                <w:sz w:val="20"/>
              </w:rPr>
              <w:t>medycznego i dyspozytora lotniczego w przypadku</w:t>
            </w:r>
            <w:r>
              <w:rPr>
                <w:rFonts w:ascii="Lato" w:hAnsi="Lato"/>
                <w:sz w:val="20"/>
              </w:rPr>
              <w:t xml:space="preserve"> </w:t>
            </w:r>
            <w:r w:rsidRPr="00CB5375">
              <w:rPr>
                <w:rFonts w:ascii="Lato" w:hAnsi="Lato"/>
                <w:sz w:val="20"/>
              </w:rPr>
              <w:t>wystąpienia sytuacji awaryjnej lub braku możliwości</w:t>
            </w:r>
            <w:r w:rsidR="000F6948">
              <w:rPr>
                <w:rFonts w:ascii="Lato" w:hAnsi="Lato"/>
                <w:sz w:val="20"/>
              </w:rPr>
              <w:t xml:space="preserve"> </w:t>
            </w:r>
            <w:r w:rsidRPr="00CB5375">
              <w:rPr>
                <w:rFonts w:ascii="Lato" w:hAnsi="Lato"/>
                <w:sz w:val="20"/>
              </w:rPr>
              <w:t>odebrania połączenia przez przekierowanie połączenia na</w:t>
            </w:r>
            <w:r w:rsidR="000F6948">
              <w:rPr>
                <w:rFonts w:ascii="Lato" w:hAnsi="Lato"/>
                <w:sz w:val="20"/>
              </w:rPr>
              <w:t xml:space="preserve"> </w:t>
            </w:r>
            <w:r w:rsidRPr="00CB5375">
              <w:rPr>
                <w:rFonts w:ascii="Lato" w:hAnsi="Lato"/>
                <w:sz w:val="20"/>
              </w:rPr>
              <w:t>inne stanowisko pracy dyspozytora medycznego lub</w:t>
            </w:r>
            <w:r>
              <w:rPr>
                <w:rFonts w:ascii="Lato" w:hAnsi="Lato"/>
                <w:sz w:val="20"/>
              </w:rPr>
              <w:t xml:space="preserve"> </w:t>
            </w:r>
            <w:r w:rsidRPr="00CB5375">
              <w:rPr>
                <w:rFonts w:ascii="Lato" w:hAnsi="Lato"/>
                <w:sz w:val="20"/>
              </w:rPr>
              <w:t>dyspozytora lotniczego w Centrum Operacyjnym, o którym</w:t>
            </w:r>
            <w:r w:rsidR="000F6948">
              <w:rPr>
                <w:rFonts w:ascii="Lato" w:hAnsi="Lato"/>
                <w:sz w:val="20"/>
              </w:rPr>
              <w:t xml:space="preserve"> </w:t>
            </w:r>
            <w:r w:rsidRPr="00CB5375">
              <w:rPr>
                <w:rFonts w:ascii="Lato" w:hAnsi="Lato"/>
                <w:sz w:val="20"/>
              </w:rPr>
              <w:t>mowa w art. 26d ustawy.”;</w:t>
            </w:r>
          </w:p>
        </w:tc>
        <w:tc>
          <w:tcPr>
            <w:tcW w:w="4678" w:type="dxa"/>
            <w:tcBorders>
              <w:top w:val="single" w:sz="4" w:space="0" w:color="000000"/>
              <w:left w:val="single" w:sz="4" w:space="0" w:color="000000"/>
              <w:bottom w:val="single" w:sz="4" w:space="0" w:color="000000"/>
              <w:right w:val="single" w:sz="4" w:space="0" w:color="000000"/>
            </w:tcBorders>
          </w:tcPr>
          <w:p w14:paraId="063112C0" w14:textId="630EA284" w:rsidR="008249D6" w:rsidRPr="00CB5375" w:rsidRDefault="008249D6" w:rsidP="000F6948">
            <w:pPr>
              <w:rPr>
                <w:rFonts w:ascii="Lato" w:hAnsi="Lato"/>
                <w:sz w:val="20"/>
              </w:rPr>
            </w:pPr>
            <w:r w:rsidRPr="00326BEE">
              <w:rPr>
                <w:rFonts w:ascii="Lato" w:hAnsi="Lato"/>
                <w:sz w:val="20"/>
              </w:rPr>
              <w:t>1.</w:t>
            </w:r>
            <w:r>
              <w:rPr>
                <w:rFonts w:ascii="Lato" w:hAnsi="Lato"/>
                <w:sz w:val="20"/>
              </w:rPr>
              <w:t xml:space="preserve"> </w:t>
            </w:r>
            <w:r w:rsidRPr="00326BEE">
              <w:rPr>
                <w:rFonts w:ascii="Lato" w:hAnsi="Lato"/>
                <w:sz w:val="20"/>
              </w:rPr>
              <w:t>Na obszarze jednego województwa nie funkcjonują „różne systemy łączności radiowej” – integracja powinna dotyczyć</w:t>
            </w:r>
            <w:r w:rsidR="000F6948">
              <w:rPr>
                <w:rFonts w:ascii="Lato" w:hAnsi="Lato"/>
                <w:sz w:val="20"/>
              </w:rPr>
              <w:t xml:space="preserve"> </w:t>
            </w:r>
            <w:r w:rsidRPr="00CB5375">
              <w:rPr>
                <w:rFonts w:ascii="Lato" w:hAnsi="Lato"/>
                <w:sz w:val="20"/>
              </w:rPr>
              <w:t>różnych systemów funkcjonujących w województwach z</w:t>
            </w:r>
            <w:r>
              <w:rPr>
                <w:rFonts w:ascii="Lato" w:hAnsi="Lato"/>
                <w:sz w:val="20"/>
              </w:rPr>
              <w:t xml:space="preserve"> </w:t>
            </w:r>
            <w:r w:rsidRPr="00CB5375">
              <w:rPr>
                <w:rFonts w:ascii="Lato" w:hAnsi="Lato"/>
                <w:sz w:val="20"/>
              </w:rPr>
              <w:t>PZŁ SWD PRM.</w:t>
            </w:r>
            <w:r w:rsidR="000F6948">
              <w:rPr>
                <w:rFonts w:ascii="Lato" w:hAnsi="Lato"/>
                <w:sz w:val="20"/>
              </w:rPr>
              <w:t xml:space="preserve"> </w:t>
            </w:r>
            <w:r w:rsidRPr="00CB5375">
              <w:rPr>
                <w:rFonts w:ascii="Lato" w:hAnsi="Lato"/>
                <w:sz w:val="20"/>
              </w:rPr>
              <w:t>PZŁ SWD PRM nie posiada możliwości generowania</w:t>
            </w:r>
            <w:r>
              <w:rPr>
                <w:rFonts w:ascii="Lato" w:hAnsi="Lato"/>
                <w:sz w:val="20"/>
              </w:rPr>
              <w:t xml:space="preserve"> </w:t>
            </w:r>
            <w:r w:rsidRPr="00CB5375">
              <w:rPr>
                <w:rFonts w:ascii="Lato" w:hAnsi="Lato"/>
                <w:sz w:val="20"/>
              </w:rPr>
              <w:t>statystyk dla łączności radiowej.</w:t>
            </w:r>
            <w:r w:rsidR="000F6948">
              <w:rPr>
                <w:rFonts w:ascii="Lato" w:hAnsi="Lato"/>
                <w:sz w:val="20"/>
              </w:rPr>
              <w:t xml:space="preserve"> </w:t>
            </w:r>
            <w:r>
              <w:rPr>
                <w:rFonts w:ascii="Lato" w:hAnsi="Lato"/>
                <w:sz w:val="20"/>
              </w:rPr>
              <w:t xml:space="preserve">2. </w:t>
            </w:r>
            <w:r w:rsidRPr="00CB5375">
              <w:rPr>
                <w:rFonts w:ascii="Lato" w:hAnsi="Lato"/>
                <w:sz w:val="20"/>
              </w:rPr>
              <w:t>Ponadto zasadnym jest doprecyzowanie ust. 2 tego par. i</w:t>
            </w:r>
            <w:r w:rsidR="000F6948">
              <w:rPr>
                <w:rFonts w:ascii="Lato" w:hAnsi="Lato"/>
                <w:sz w:val="20"/>
              </w:rPr>
              <w:t xml:space="preserve"> </w:t>
            </w:r>
            <w:r w:rsidRPr="00CB5375">
              <w:rPr>
                <w:rFonts w:ascii="Lato" w:hAnsi="Lato"/>
                <w:sz w:val="20"/>
              </w:rPr>
              <w:t>nadanie mu brzmienia:</w:t>
            </w:r>
            <w:r w:rsidR="000F6948">
              <w:rPr>
                <w:rFonts w:ascii="Lato" w:hAnsi="Lato"/>
                <w:sz w:val="20"/>
              </w:rPr>
              <w:t xml:space="preserve"> </w:t>
            </w:r>
            <w:r w:rsidRPr="00CB5375">
              <w:rPr>
                <w:rFonts w:ascii="Lato" w:hAnsi="Lato"/>
                <w:sz w:val="20"/>
              </w:rPr>
              <w:t>„2. Podsystem Zintegrowanej Łączności SWD PRM posiada</w:t>
            </w:r>
            <w:r>
              <w:rPr>
                <w:rFonts w:ascii="Lato" w:hAnsi="Lato"/>
                <w:sz w:val="20"/>
              </w:rPr>
              <w:t xml:space="preserve"> </w:t>
            </w:r>
            <w:r w:rsidRPr="00CB5375">
              <w:rPr>
                <w:rFonts w:ascii="Lato" w:hAnsi="Lato"/>
                <w:sz w:val="20"/>
              </w:rPr>
              <w:t>funkcjonalności umożliwiające realizację zadań dyspozytora</w:t>
            </w:r>
            <w:r w:rsidR="000F6948">
              <w:rPr>
                <w:rFonts w:ascii="Lato" w:hAnsi="Lato"/>
                <w:sz w:val="20"/>
              </w:rPr>
              <w:t xml:space="preserve"> </w:t>
            </w:r>
            <w:r w:rsidRPr="00CB5375">
              <w:rPr>
                <w:rFonts w:ascii="Lato" w:hAnsi="Lato"/>
                <w:sz w:val="20"/>
              </w:rPr>
              <w:t>medycznego i dyspozytora lotniczego w przypadku</w:t>
            </w:r>
            <w:r>
              <w:rPr>
                <w:rFonts w:ascii="Lato" w:hAnsi="Lato"/>
                <w:sz w:val="20"/>
              </w:rPr>
              <w:t xml:space="preserve"> </w:t>
            </w:r>
            <w:r w:rsidRPr="00CB5375">
              <w:rPr>
                <w:rFonts w:ascii="Lato" w:hAnsi="Lato"/>
                <w:sz w:val="20"/>
              </w:rPr>
              <w:t>wystąpienia sytuacji awaryjnej lub braku możliwości</w:t>
            </w:r>
            <w:r>
              <w:rPr>
                <w:rFonts w:ascii="Lato" w:hAnsi="Lato"/>
                <w:sz w:val="20"/>
              </w:rPr>
              <w:t xml:space="preserve"> </w:t>
            </w:r>
            <w:r w:rsidRPr="00CB5375">
              <w:rPr>
                <w:rFonts w:ascii="Lato" w:hAnsi="Lato"/>
                <w:sz w:val="20"/>
              </w:rPr>
              <w:t>odebrania połączenia przez przekierowanie połączenia na</w:t>
            </w:r>
            <w:r w:rsidR="000F6948">
              <w:rPr>
                <w:rFonts w:ascii="Lato" w:hAnsi="Lato"/>
                <w:sz w:val="20"/>
              </w:rPr>
              <w:t xml:space="preserve"> </w:t>
            </w:r>
            <w:r w:rsidRPr="00CB5375">
              <w:rPr>
                <w:rFonts w:ascii="Lato" w:hAnsi="Lato"/>
                <w:sz w:val="20"/>
              </w:rPr>
              <w:t>inne stanowisko pracy dyspozytora medycznego lub</w:t>
            </w:r>
            <w:r>
              <w:rPr>
                <w:rFonts w:ascii="Lato" w:hAnsi="Lato"/>
                <w:sz w:val="20"/>
              </w:rPr>
              <w:t xml:space="preserve"> </w:t>
            </w:r>
            <w:r w:rsidRPr="00CB5375">
              <w:rPr>
                <w:rFonts w:ascii="Lato" w:hAnsi="Lato"/>
                <w:sz w:val="20"/>
              </w:rPr>
              <w:t>dyspozytora lotniczego w Centrum Operacyjnym, o którym</w:t>
            </w:r>
            <w:r w:rsidR="000F6948">
              <w:rPr>
                <w:rFonts w:ascii="Lato" w:hAnsi="Lato"/>
                <w:sz w:val="20"/>
              </w:rPr>
              <w:t xml:space="preserve"> </w:t>
            </w:r>
            <w:r w:rsidRPr="00CB5375">
              <w:rPr>
                <w:rFonts w:ascii="Lato" w:hAnsi="Lato"/>
                <w:sz w:val="20"/>
              </w:rPr>
              <w:t>mowa w art. 26d ustawy.”.</w:t>
            </w:r>
            <w:r w:rsidR="000F6948">
              <w:rPr>
                <w:rFonts w:ascii="Lato" w:hAnsi="Lato"/>
                <w:sz w:val="20"/>
              </w:rPr>
              <w:t xml:space="preserve"> </w:t>
            </w:r>
            <w:r w:rsidRPr="00CB5375">
              <w:rPr>
                <w:rFonts w:ascii="Lato" w:hAnsi="Lato"/>
                <w:sz w:val="20"/>
              </w:rPr>
              <w:t>W obecnym brzmieniu nie uwzględniono roli dyspozytora</w:t>
            </w:r>
            <w:r>
              <w:rPr>
                <w:rFonts w:ascii="Lato" w:hAnsi="Lato"/>
                <w:sz w:val="20"/>
              </w:rPr>
              <w:t xml:space="preserve"> </w:t>
            </w:r>
            <w:r w:rsidRPr="00CB5375">
              <w:rPr>
                <w:rFonts w:ascii="Lato" w:hAnsi="Lato"/>
                <w:sz w:val="20"/>
              </w:rPr>
              <w:t>medycznego LPR. W Centrum Operacyjnym LPR</w:t>
            </w:r>
            <w:r>
              <w:rPr>
                <w:rFonts w:ascii="Lato" w:hAnsi="Lato"/>
                <w:sz w:val="20"/>
              </w:rPr>
              <w:t xml:space="preserve"> </w:t>
            </w:r>
            <w:r w:rsidRPr="00CB5375">
              <w:rPr>
                <w:rFonts w:ascii="Lato" w:hAnsi="Lato"/>
                <w:sz w:val="20"/>
              </w:rPr>
              <w:t>funkcjonalność PZŁ SWD PRM jest dostępna dla obu ról. W</w:t>
            </w:r>
            <w:r w:rsidR="000F6948">
              <w:rPr>
                <w:rFonts w:ascii="Lato" w:hAnsi="Lato"/>
                <w:sz w:val="20"/>
              </w:rPr>
              <w:t xml:space="preserve"> </w:t>
            </w:r>
            <w:r w:rsidRPr="00CB5375">
              <w:rPr>
                <w:rFonts w:ascii="Lato" w:hAnsi="Lato"/>
                <w:sz w:val="20"/>
              </w:rPr>
              <w:t>przypadku awarii lub braku możliwości połączenia przez</w:t>
            </w:r>
            <w:r>
              <w:rPr>
                <w:rFonts w:ascii="Lato" w:hAnsi="Lato"/>
                <w:sz w:val="20"/>
              </w:rPr>
              <w:t xml:space="preserve"> </w:t>
            </w:r>
            <w:r w:rsidRPr="00CB5375">
              <w:rPr>
                <w:rFonts w:ascii="Lato" w:hAnsi="Lato"/>
                <w:sz w:val="20"/>
              </w:rPr>
              <w:t>dyspozytora medycznego połączenie może być odebrane</w:t>
            </w:r>
            <w:r w:rsidR="000F6948">
              <w:rPr>
                <w:rFonts w:ascii="Lato" w:hAnsi="Lato"/>
                <w:sz w:val="20"/>
              </w:rPr>
              <w:t xml:space="preserve"> </w:t>
            </w:r>
            <w:r w:rsidRPr="00CB5375">
              <w:rPr>
                <w:rFonts w:ascii="Lato" w:hAnsi="Lato"/>
                <w:sz w:val="20"/>
              </w:rPr>
              <w:t>przez dyspozytora lotniczego. W przypadku awarii lub braku</w:t>
            </w:r>
            <w:r>
              <w:rPr>
                <w:rFonts w:ascii="Lato" w:hAnsi="Lato"/>
                <w:sz w:val="20"/>
              </w:rPr>
              <w:t xml:space="preserve"> </w:t>
            </w:r>
            <w:r w:rsidRPr="00CB5375">
              <w:rPr>
                <w:rFonts w:ascii="Lato" w:hAnsi="Lato"/>
                <w:sz w:val="20"/>
              </w:rPr>
              <w:t>możliwości odebrania połącznia prze dyspozytora lotniczego</w:t>
            </w:r>
            <w:r w:rsidR="000F6948">
              <w:rPr>
                <w:rFonts w:ascii="Lato" w:hAnsi="Lato"/>
                <w:sz w:val="20"/>
              </w:rPr>
              <w:t xml:space="preserve"> </w:t>
            </w:r>
            <w:r w:rsidRPr="00CB5375">
              <w:rPr>
                <w:rFonts w:ascii="Lato" w:hAnsi="Lato"/>
                <w:sz w:val="20"/>
              </w:rPr>
              <w:t>połączenie może być odebrane przez dyspozytora</w:t>
            </w:r>
            <w:r>
              <w:rPr>
                <w:rFonts w:ascii="Lato" w:hAnsi="Lato"/>
                <w:sz w:val="20"/>
              </w:rPr>
              <w:t xml:space="preserve"> </w:t>
            </w:r>
            <w:r w:rsidRPr="00CB5375">
              <w:rPr>
                <w:rFonts w:ascii="Lato" w:hAnsi="Lato"/>
                <w:sz w:val="20"/>
              </w:rPr>
              <w:t>medycznego.</w:t>
            </w:r>
          </w:p>
        </w:tc>
        <w:tc>
          <w:tcPr>
            <w:tcW w:w="3192" w:type="dxa"/>
            <w:tcBorders>
              <w:top w:val="single" w:sz="4" w:space="0" w:color="000000"/>
              <w:left w:val="single" w:sz="4" w:space="0" w:color="000000"/>
              <w:bottom w:val="single" w:sz="4" w:space="0" w:color="000000"/>
              <w:right w:val="single" w:sz="4" w:space="0" w:color="000000"/>
            </w:tcBorders>
          </w:tcPr>
          <w:p w14:paraId="0E4D64AC" w14:textId="49B657C7" w:rsidR="008249D6" w:rsidRDefault="008249D6" w:rsidP="008249D6">
            <w:pPr>
              <w:rPr>
                <w:rFonts w:ascii="Lato" w:hAnsi="Lato"/>
                <w:sz w:val="20"/>
              </w:rPr>
            </w:pPr>
            <w:r>
              <w:rPr>
                <w:rFonts w:ascii="Lato" w:hAnsi="Lato"/>
                <w:sz w:val="20"/>
              </w:rPr>
              <w:t>Uwaga 1 uwzględniona poprzez zapis w § 7 ust. 1. Pkt 3: „</w:t>
            </w:r>
            <w:r w:rsidRPr="00A95476">
              <w:rPr>
                <w:rFonts w:ascii="Lato" w:hAnsi="Lato"/>
                <w:sz w:val="20"/>
              </w:rPr>
              <w:t xml:space="preserve">integrację </w:t>
            </w:r>
            <w:r>
              <w:rPr>
                <w:rFonts w:ascii="Lato" w:hAnsi="Lato"/>
                <w:sz w:val="20"/>
              </w:rPr>
              <w:t xml:space="preserve">z PZŁ SWD PRM </w:t>
            </w:r>
            <w:r w:rsidRPr="00A95476">
              <w:rPr>
                <w:rFonts w:ascii="Lato" w:hAnsi="Lato"/>
                <w:sz w:val="20"/>
              </w:rPr>
              <w:t xml:space="preserve">różnych systemów łączności radiowej funkcjonujących </w:t>
            </w:r>
            <w:r>
              <w:rPr>
                <w:rFonts w:ascii="Lato" w:hAnsi="Lato"/>
                <w:sz w:val="20"/>
              </w:rPr>
              <w:t>w poszczególnych</w:t>
            </w:r>
            <w:r w:rsidRPr="00A95476">
              <w:rPr>
                <w:rFonts w:ascii="Lato" w:hAnsi="Lato"/>
                <w:sz w:val="20"/>
              </w:rPr>
              <w:t xml:space="preserve"> województwa</w:t>
            </w:r>
            <w:r>
              <w:rPr>
                <w:rFonts w:ascii="Lato" w:hAnsi="Lato"/>
                <w:sz w:val="20"/>
              </w:rPr>
              <w:t>ch”.</w:t>
            </w:r>
          </w:p>
          <w:p w14:paraId="0633F3EF" w14:textId="77777777" w:rsidR="008249D6" w:rsidRDefault="008249D6" w:rsidP="008249D6">
            <w:pPr>
              <w:rPr>
                <w:rFonts w:ascii="Lato" w:hAnsi="Lato"/>
                <w:sz w:val="20"/>
              </w:rPr>
            </w:pPr>
          </w:p>
          <w:p w14:paraId="20DCA7E6" w14:textId="6901A347" w:rsidR="008249D6" w:rsidRDefault="008249D6" w:rsidP="008249D6">
            <w:pPr>
              <w:rPr>
                <w:rFonts w:ascii="Lato" w:hAnsi="Lato"/>
                <w:sz w:val="20"/>
              </w:rPr>
            </w:pPr>
            <w:r>
              <w:rPr>
                <w:rFonts w:ascii="Lato" w:hAnsi="Lato"/>
                <w:sz w:val="20"/>
              </w:rPr>
              <w:t>2 Uwaga 2 nieuwzględniona.</w:t>
            </w:r>
          </w:p>
          <w:p w14:paraId="23A8F0F2" w14:textId="5ADAE4C3" w:rsidR="008249D6" w:rsidRPr="00CB5375" w:rsidRDefault="008249D6" w:rsidP="008249D6">
            <w:pPr>
              <w:rPr>
                <w:rFonts w:ascii="Lato" w:hAnsi="Lato"/>
                <w:sz w:val="20"/>
              </w:rPr>
            </w:pPr>
            <w:r>
              <w:rPr>
                <w:rFonts w:ascii="Lato" w:hAnsi="Lato"/>
                <w:sz w:val="20"/>
              </w:rPr>
              <w:t xml:space="preserve">dyspozytorzy medyczni i dyspozytorzy lotniczy z CO LPR nie mogą się zastępować. Wykonują oni różne zadania i wymaga się od nich różnych kwalifikacji. </w:t>
            </w:r>
          </w:p>
        </w:tc>
      </w:tr>
      <w:tr w:rsidR="008249D6" w:rsidRPr="00CB5375" w14:paraId="3D0E73FF" w14:textId="77777777" w:rsidTr="002A0B9F">
        <w:trPr>
          <w:trHeight w:val="1719"/>
        </w:trPr>
        <w:tc>
          <w:tcPr>
            <w:tcW w:w="585" w:type="dxa"/>
            <w:tcBorders>
              <w:top w:val="single" w:sz="4" w:space="0" w:color="000000"/>
              <w:left w:val="single" w:sz="4" w:space="0" w:color="000000"/>
              <w:bottom w:val="single" w:sz="4" w:space="0" w:color="000000"/>
              <w:right w:val="single" w:sz="4" w:space="0" w:color="000000"/>
            </w:tcBorders>
          </w:tcPr>
          <w:p w14:paraId="0C12FA18" w14:textId="77777777" w:rsidR="008249D6" w:rsidRPr="00A406FF" w:rsidRDefault="008249D6" w:rsidP="000F6948">
            <w:pPr>
              <w:pStyle w:val="Akapitzlist"/>
              <w:numPr>
                <w:ilvl w:val="0"/>
                <w:numId w:val="3"/>
              </w:numPr>
              <w:ind w:left="114" w:hanging="57"/>
              <w:rPr>
                <w:rFonts w:ascii="Lato" w:hAnsi="Lato"/>
              </w:rPr>
            </w:pPr>
          </w:p>
        </w:tc>
        <w:tc>
          <w:tcPr>
            <w:tcW w:w="1560" w:type="dxa"/>
            <w:tcBorders>
              <w:top w:val="single" w:sz="4" w:space="0" w:color="000000"/>
              <w:left w:val="single" w:sz="4" w:space="0" w:color="000000"/>
              <w:bottom w:val="single" w:sz="4" w:space="0" w:color="000000"/>
              <w:right w:val="single" w:sz="4" w:space="0" w:color="000000"/>
            </w:tcBorders>
          </w:tcPr>
          <w:p w14:paraId="4F112A42" w14:textId="1F7745D5" w:rsidR="008249D6" w:rsidRPr="00CB5375" w:rsidRDefault="008249D6" w:rsidP="008249D6">
            <w:pPr>
              <w:rPr>
                <w:rFonts w:ascii="Lato" w:hAnsi="Lato"/>
                <w:sz w:val="20"/>
              </w:rPr>
            </w:pPr>
            <w:r w:rsidRPr="00CB5375">
              <w:rPr>
                <w:rFonts w:ascii="Lato" w:hAnsi="Lato"/>
              </w:rPr>
              <w:t>Lotnicze Pogotowie Ratunkowe</w:t>
            </w:r>
          </w:p>
        </w:tc>
        <w:tc>
          <w:tcPr>
            <w:tcW w:w="1276" w:type="dxa"/>
            <w:tcBorders>
              <w:top w:val="single" w:sz="4" w:space="0" w:color="000000"/>
              <w:left w:val="single" w:sz="4" w:space="0" w:color="000000"/>
              <w:bottom w:val="single" w:sz="4" w:space="0" w:color="000000"/>
              <w:right w:val="single" w:sz="4" w:space="0" w:color="000000"/>
            </w:tcBorders>
          </w:tcPr>
          <w:p w14:paraId="608F0103" w14:textId="34659052" w:rsidR="008249D6" w:rsidRPr="00CB5375" w:rsidRDefault="008249D6" w:rsidP="008249D6">
            <w:pPr>
              <w:rPr>
                <w:rFonts w:ascii="Lato" w:hAnsi="Lato"/>
                <w:sz w:val="20"/>
              </w:rPr>
            </w:pPr>
            <w:r w:rsidRPr="00CB5375">
              <w:rPr>
                <w:rFonts w:ascii="Lato" w:hAnsi="Lato"/>
                <w:sz w:val="20"/>
              </w:rPr>
              <w:t>§ 9 ust. 4 pkt 16</w:t>
            </w:r>
          </w:p>
        </w:tc>
        <w:tc>
          <w:tcPr>
            <w:tcW w:w="4252" w:type="dxa"/>
            <w:tcBorders>
              <w:top w:val="single" w:sz="4" w:space="0" w:color="000000"/>
              <w:left w:val="single" w:sz="4" w:space="0" w:color="000000"/>
              <w:bottom w:val="single" w:sz="4" w:space="0" w:color="000000"/>
              <w:right w:val="single" w:sz="4" w:space="0" w:color="000000"/>
            </w:tcBorders>
          </w:tcPr>
          <w:p w14:paraId="0F4E533A" w14:textId="71CFEFD6" w:rsidR="008249D6" w:rsidRPr="00CB5375" w:rsidRDefault="008249D6" w:rsidP="000F6948">
            <w:pPr>
              <w:rPr>
                <w:rFonts w:ascii="Lato" w:hAnsi="Lato"/>
                <w:sz w:val="20"/>
              </w:rPr>
            </w:pPr>
            <w:r w:rsidRPr="00CB5375">
              <w:rPr>
                <w:rFonts w:ascii="Lato" w:hAnsi="Lato"/>
                <w:sz w:val="20"/>
              </w:rPr>
              <w:t>w § 9 w ust. 4 w pkt 16 wyrazy „AUMM” zastępuje się</w:t>
            </w:r>
            <w:r>
              <w:rPr>
                <w:rFonts w:ascii="Lato" w:hAnsi="Lato"/>
                <w:sz w:val="20"/>
              </w:rPr>
              <w:t xml:space="preserve"> </w:t>
            </w:r>
            <w:r w:rsidRPr="00CB5375">
              <w:rPr>
                <w:rFonts w:ascii="Lato" w:hAnsi="Lato"/>
                <w:sz w:val="20"/>
              </w:rPr>
              <w:t>wyrazami „Analityka Uniwersalnego Modułu Mapowego,</w:t>
            </w:r>
            <w:r w:rsidR="000F6948">
              <w:rPr>
                <w:rFonts w:ascii="Lato" w:hAnsi="Lato"/>
                <w:sz w:val="20"/>
              </w:rPr>
              <w:t xml:space="preserve"> </w:t>
            </w:r>
            <w:r w:rsidRPr="00CB5375">
              <w:rPr>
                <w:rFonts w:ascii="Lato" w:hAnsi="Lato"/>
                <w:sz w:val="20"/>
              </w:rPr>
              <w:t>zwanego dalej ,,AUMM””</w:t>
            </w:r>
          </w:p>
        </w:tc>
        <w:tc>
          <w:tcPr>
            <w:tcW w:w="4678" w:type="dxa"/>
            <w:tcBorders>
              <w:top w:val="single" w:sz="4" w:space="0" w:color="000000"/>
              <w:left w:val="single" w:sz="4" w:space="0" w:color="000000"/>
              <w:bottom w:val="single" w:sz="4" w:space="0" w:color="000000"/>
              <w:right w:val="single" w:sz="4" w:space="0" w:color="000000"/>
            </w:tcBorders>
          </w:tcPr>
          <w:p w14:paraId="4ADB85ED" w14:textId="2162A7B9" w:rsidR="008249D6" w:rsidRPr="00CB5375" w:rsidRDefault="008249D6" w:rsidP="008249D6">
            <w:pPr>
              <w:rPr>
                <w:rFonts w:ascii="Lato" w:hAnsi="Lato"/>
                <w:sz w:val="20"/>
              </w:rPr>
            </w:pPr>
            <w:r w:rsidRPr="00CB5375">
              <w:rPr>
                <w:rFonts w:ascii="Lato" w:hAnsi="Lato"/>
                <w:sz w:val="20"/>
              </w:rPr>
              <w:t>Pkt 16 należy usunąć – LPR nie ma możliwości tworzenia</w:t>
            </w:r>
            <w:r>
              <w:rPr>
                <w:rFonts w:ascii="Lato" w:hAnsi="Lato"/>
                <w:sz w:val="20"/>
              </w:rPr>
              <w:t xml:space="preserve"> </w:t>
            </w:r>
            <w:r w:rsidRPr="00CB5375">
              <w:rPr>
                <w:rFonts w:ascii="Lato" w:hAnsi="Lato"/>
                <w:sz w:val="20"/>
              </w:rPr>
              <w:t>kont w AUMM.</w:t>
            </w:r>
          </w:p>
        </w:tc>
        <w:tc>
          <w:tcPr>
            <w:tcW w:w="3192" w:type="dxa"/>
            <w:tcBorders>
              <w:top w:val="single" w:sz="4" w:space="0" w:color="000000"/>
              <w:left w:val="single" w:sz="4" w:space="0" w:color="000000"/>
              <w:bottom w:val="single" w:sz="4" w:space="0" w:color="000000"/>
              <w:right w:val="single" w:sz="4" w:space="0" w:color="000000"/>
            </w:tcBorders>
          </w:tcPr>
          <w:p w14:paraId="62ADB53B" w14:textId="575AF547" w:rsidR="008249D6" w:rsidRPr="00CB5375" w:rsidRDefault="008249D6" w:rsidP="008249D6">
            <w:pPr>
              <w:rPr>
                <w:rFonts w:ascii="Lato" w:hAnsi="Lato"/>
                <w:sz w:val="20"/>
              </w:rPr>
            </w:pPr>
            <w:r>
              <w:rPr>
                <w:rFonts w:ascii="Lato" w:hAnsi="Lato"/>
                <w:sz w:val="20"/>
              </w:rPr>
              <w:t>Uwaga uwzględniona</w:t>
            </w:r>
          </w:p>
        </w:tc>
      </w:tr>
      <w:tr w:rsidR="008249D6" w:rsidRPr="00CB5375" w14:paraId="6FDE0F0A" w14:textId="77777777" w:rsidTr="002A0B9F">
        <w:trPr>
          <w:trHeight w:val="1719"/>
        </w:trPr>
        <w:tc>
          <w:tcPr>
            <w:tcW w:w="585" w:type="dxa"/>
            <w:tcBorders>
              <w:top w:val="single" w:sz="4" w:space="0" w:color="000000"/>
              <w:left w:val="single" w:sz="4" w:space="0" w:color="000000"/>
              <w:bottom w:val="single" w:sz="4" w:space="0" w:color="000000"/>
              <w:right w:val="single" w:sz="4" w:space="0" w:color="000000"/>
            </w:tcBorders>
          </w:tcPr>
          <w:p w14:paraId="6E84D620" w14:textId="77777777" w:rsidR="008249D6" w:rsidRPr="00A406FF" w:rsidRDefault="008249D6" w:rsidP="000F6948">
            <w:pPr>
              <w:pStyle w:val="Akapitzlist"/>
              <w:numPr>
                <w:ilvl w:val="0"/>
                <w:numId w:val="3"/>
              </w:numPr>
              <w:ind w:left="114" w:hanging="57"/>
              <w:rPr>
                <w:rFonts w:ascii="Lato" w:hAnsi="Lato"/>
              </w:rPr>
            </w:pPr>
          </w:p>
        </w:tc>
        <w:tc>
          <w:tcPr>
            <w:tcW w:w="1560" w:type="dxa"/>
            <w:tcBorders>
              <w:top w:val="single" w:sz="4" w:space="0" w:color="000000"/>
              <w:left w:val="single" w:sz="4" w:space="0" w:color="000000"/>
              <w:bottom w:val="single" w:sz="4" w:space="0" w:color="000000"/>
              <w:right w:val="single" w:sz="4" w:space="0" w:color="000000"/>
            </w:tcBorders>
          </w:tcPr>
          <w:p w14:paraId="79177751" w14:textId="3DBEC4E9" w:rsidR="008249D6" w:rsidRPr="00CB5375" w:rsidRDefault="008249D6" w:rsidP="008249D6">
            <w:pPr>
              <w:rPr>
                <w:rFonts w:ascii="Lato" w:hAnsi="Lato"/>
                <w:sz w:val="20"/>
              </w:rPr>
            </w:pPr>
            <w:r w:rsidRPr="00CB5375">
              <w:rPr>
                <w:rFonts w:ascii="Lato" w:hAnsi="Lato"/>
              </w:rPr>
              <w:t>Lotnicze Pogotowie Ratunkowe</w:t>
            </w:r>
          </w:p>
        </w:tc>
        <w:tc>
          <w:tcPr>
            <w:tcW w:w="1276" w:type="dxa"/>
            <w:tcBorders>
              <w:top w:val="single" w:sz="4" w:space="0" w:color="000000"/>
              <w:left w:val="single" w:sz="4" w:space="0" w:color="000000"/>
              <w:bottom w:val="single" w:sz="4" w:space="0" w:color="000000"/>
              <w:right w:val="single" w:sz="4" w:space="0" w:color="000000"/>
            </w:tcBorders>
          </w:tcPr>
          <w:p w14:paraId="14495BA2" w14:textId="77777777" w:rsidR="008249D6" w:rsidRPr="00CB5375" w:rsidRDefault="008249D6" w:rsidP="008249D6">
            <w:pPr>
              <w:rPr>
                <w:rFonts w:ascii="Lato" w:hAnsi="Lato"/>
                <w:sz w:val="20"/>
              </w:rPr>
            </w:pPr>
          </w:p>
        </w:tc>
        <w:tc>
          <w:tcPr>
            <w:tcW w:w="4252" w:type="dxa"/>
            <w:tcBorders>
              <w:top w:val="single" w:sz="4" w:space="0" w:color="000000"/>
              <w:left w:val="single" w:sz="4" w:space="0" w:color="000000"/>
              <w:bottom w:val="single" w:sz="4" w:space="0" w:color="000000"/>
              <w:right w:val="single" w:sz="4" w:space="0" w:color="000000"/>
            </w:tcBorders>
          </w:tcPr>
          <w:p w14:paraId="726E0A86" w14:textId="366B2561" w:rsidR="008249D6" w:rsidRPr="00CB5375" w:rsidRDefault="008249D6" w:rsidP="000F6948">
            <w:pPr>
              <w:rPr>
                <w:rFonts w:ascii="Lato" w:hAnsi="Lato"/>
                <w:sz w:val="20"/>
              </w:rPr>
            </w:pPr>
            <w:r w:rsidRPr="00CB5375">
              <w:rPr>
                <w:rFonts w:ascii="Lato" w:hAnsi="Lato"/>
                <w:sz w:val="20"/>
              </w:rPr>
              <w:t>Mając na uwadze charakter stwierdzonych wątpliwości, ich zakres i współzależność z pozostałymi</w:t>
            </w:r>
            <w:r w:rsidR="000F6948">
              <w:rPr>
                <w:rFonts w:ascii="Lato" w:hAnsi="Lato"/>
                <w:sz w:val="20"/>
              </w:rPr>
              <w:t xml:space="preserve"> </w:t>
            </w:r>
            <w:r w:rsidRPr="00CB5375">
              <w:rPr>
                <w:rFonts w:ascii="Lato" w:hAnsi="Lato"/>
                <w:sz w:val="20"/>
              </w:rPr>
              <w:t>przepisami rozporządzenia, pragnę poddać pod rozwagę ocenę zasadności wydania nowego</w:t>
            </w:r>
            <w:r>
              <w:rPr>
                <w:rFonts w:ascii="Lato" w:hAnsi="Lato"/>
                <w:sz w:val="20"/>
              </w:rPr>
              <w:t xml:space="preserve"> </w:t>
            </w:r>
            <w:r w:rsidRPr="00CB5375">
              <w:rPr>
                <w:rFonts w:ascii="Lato" w:hAnsi="Lato"/>
                <w:sz w:val="20"/>
              </w:rPr>
              <w:t>rozporządzenia, dotyczącego przedmiotowej materii. W ocenie Lotniczego Pogotowia</w:t>
            </w:r>
            <w:r w:rsidR="000F6948">
              <w:rPr>
                <w:rFonts w:ascii="Lato" w:hAnsi="Lato"/>
                <w:sz w:val="20"/>
              </w:rPr>
              <w:t xml:space="preserve"> </w:t>
            </w:r>
            <w:r w:rsidRPr="00CB5375">
              <w:rPr>
                <w:rFonts w:ascii="Lato" w:hAnsi="Lato"/>
                <w:sz w:val="20"/>
              </w:rPr>
              <w:t>Ratunkowego, rozwiązanie to pozwoliłoby na przygotowanie od podstaw projektu</w:t>
            </w:r>
            <w:r>
              <w:rPr>
                <w:rFonts w:ascii="Lato" w:hAnsi="Lato"/>
                <w:sz w:val="20"/>
              </w:rPr>
              <w:t xml:space="preserve"> </w:t>
            </w:r>
            <w:r w:rsidRPr="00CB5375">
              <w:rPr>
                <w:rFonts w:ascii="Lato" w:hAnsi="Lato"/>
                <w:sz w:val="20"/>
              </w:rPr>
              <w:t>odzwierciedlającego w pełni aktualny stan SWD PRM, co, mając na uwadze opisaną wyżej analizę</w:t>
            </w:r>
            <w:r w:rsidR="000F6948">
              <w:rPr>
                <w:rFonts w:ascii="Lato" w:hAnsi="Lato"/>
                <w:sz w:val="20"/>
              </w:rPr>
              <w:t xml:space="preserve"> </w:t>
            </w:r>
            <w:r w:rsidRPr="00CB5375">
              <w:rPr>
                <w:rFonts w:ascii="Lato" w:hAnsi="Lato"/>
                <w:sz w:val="20"/>
              </w:rPr>
              <w:t>obecnej treści rozporządzenia, mogłoby być utrudnione na drodze nawet bardzo szerokiej</w:t>
            </w:r>
            <w:r>
              <w:rPr>
                <w:rFonts w:ascii="Lato" w:hAnsi="Lato"/>
                <w:sz w:val="20"/>
              </w:rPr>
              <w:t xml:space="preserve"> </w:t>
            </w:r>
            <w:r w:rsidRPr="00CB5375">
              <w:rPr>
                <w:rFonts w:ascii="Lato" w:hAnsi="Lato"/>
                <w:sz w:val="20"/>
              </w:rPr>
              <w:t>nowelizacji. Powyższe, w świetle zakresu i szacowanej liczby proponowanych zmian,</w:t>
            </w:r>
            <w:r>
              <w:rPr>
                <w:rFonts w:ascii="Lato" w:hAnsi="Lato"/>
                <w:sz w:val="20"/>
              </w:rPr>
              <w:t xml:space="preserve"> </w:t>
            </w:r>
            <w:r w:rsidRPr="00CB5375">
              <w:rPr>
                <w:rFonts w:ascii="Lato" w:hAnsi="Lato"/>
                <w:sz w:val="20"/>
              </w:rPr>
              <w:t>znajdowałoby również uzasadnienie na gruncie § 132 w zw. z § 84 załącznika do rozporządzenia</w:t>
            </w:r>
            <w:r w:rsidR="000F6948">
              <w:rPr>
                <w:rFonts w:ascii="Lato" w:hAnsi="Lato"/>
                <w:sz w:val="20"/>
              </w:rPr>
              <w:t xml:space="preserve"> </w:t>
            </w:r>
            <w:r w:rsidRPr="00CB5375">
              <w:rPr>
                <w:rFonts w:ascii="Lato" w:hAnsi="Lato"/>
                <w:sz w:val="20"/>
              </w:rPr>
              <w:t>Prezesa Rady Ministrów z dnia 20 czerwca 2002 r. w sprawie „Zasad techniki prawodawczej”</w:t>
            </w:r>
            <w:r w:rsidR="000F6948">
              <w:rPr>
                <w:rFonts w:ascii="Lato" w:hAnsi="Lato"/>
                <w:sz w:val="20"/>
              </w:rPr>
              <w:t xml:space="preserve"> </w:t>
            </w:r>
            <w:r w:rsidRPr="00CB5375">
              <w:rPr>
                <w:rFonts w:ascii="Lato" w:hAnsi="Lato"/>
                <w:sz w:val="20"/>
              </w:rPr>
              <w:t>(Dz. U. z 2016 r. poz. 283).</w:t>
            </w:r>
          </w:p>
        </w:tc>
        <w:tc>
          <w:tcPr>
            <w:tcW w:w="4678" w:type="dxa"/>
            <w:tcBorders>
              <w:top w:val="single" w:sz="4" w:space="0" w:color="000000"/>
              <w:left w:val="single" w:sz="4" w:space="0" w:color="000000"/>
              <w:bottom w:val="single" w:sz="4" w:space="0" w:color="000000"/>
              <w:right w:val="single" w:sz="4" w:space="0" w:color="000000"/>
            </w:tcBorders>
          </w:tcPr>
          <w:p w14:paraId="0296BE87" w14:textId="77777777" w:rsidR="008249D6" w:rsidRPr="00CB5375" w:rsidRDefault="008249D6" w:rsidP="008249D6">
            <w:pPr>
              <w:rPr>
                <w:rFonts w:ascii="Lato" w:hAnsi="Lato"/>
                <w:sz w:val="20"/>
              </w:rPr>
            </w:pPr>
          </w:p>
        </w:tc>
        <w:tc>
          <w:tcPr>
            <w:tcW w:w="3192" w:type="dxa"/>
            <w:tcBorders>
              <w:top w:val="single" w:sz="4" w:space="0" w:color="000000"/>
              <w:left w:val="single" w:sz="4" w:space="0" w:color="000000"/>
              <w:bottom w:val="single" w:sz="4" w:space="0" w:color="000000"/>
              <w:right w:val="single" w:sz="4" w:space="0" w:color="000000"/>
            </w:tcBorders>
          </w:tcPr>
          <w:p w14:paraId="6C1800A8" w14:textId="455C4E75" w:rsidR="008249D6" w:rsidRPr="00CB5375" w:rsidRDefault="008249D6" w:rsidP="008249D6">
            <w:pPr>
              <w:rPr>
                <w:rFonts w:ascii="Lato" w:hAnsi="Lato"/>
                <w:sz w:val="20"/>
              </w:rPr>
            </w:pPr>
            <w:r>
              <w:rPr>
                <w:rFonts w:ascii="Lato" w:hAnsi="Lato"/>
                <w:sz w:val="20"/>
              </w:rPr>
              <w:t>Uwaga nieuwzględniona.</w:t>
            </w:r>
          </w:p>
        </w:tc>
      </w:tr>
      <w:tr w:rsidR="008249D6" w:rsidRPr="00CB5375" w14:paraId="2C7EE31B" w14:textId="77777777" w:rsidTr="002A0B9F">
        <w:trPr>
          <w:trHeight w:val="1719"/>
        </w:trPr>
        <w:tc>
          <w:tcPr>
            <w:tcW w:w="585" w:type="dxa"/>
            <w:tcBorders>
              <w:top w:val="single" w:sz="4" w:space="0" w:color="000000"/>
              <w:left w:val="single" w:sz="4" w:space="0" w:color="000000"/>
              <w:bottom w:val="single" w:sz="4" w:space="0" w:color="000000"/>
              <w:right w:val="single" w:sz="4" w:space="0" w:color="000000"/>
            </w:tcBorders>
          </w:tcPr>
          <w:p w14:paraId="34F3D3AA" w14:textId="77777777" w:rsidR="008249D6" w:rsidRPr="00A406FF" w:rsidRDefault="008249D6" w:rsidP="000F6948">
            <w:pPr>
              <w:pStyle w:val="Akapitzlist"/>
              <w:numPr>
                <w:ilvl w:val="0"/>
                <w:numId w:val="3"/>
              </w:numPr>
              <w:ind w:left="114" w:hanging="57"/>
              <w:rPr>
                <w:rFonts w:ascii="Lato" w:hAnsi="Lato"/>
              </w:rPr>
            </w:pPr>
          </w:p>
        </w:tc>
        <w:tc>
          <w:tcPr>
            <w:tcW w:w="1560" w:type="dxa"/>
            <w:tcBorders>
              <w:top w:val="single" w:sz="4" w:space="0" w:color="000000"/>
              <w:left w:val="single" w:sz="4" w:space="0" w:color="000000"/>
              <w:bottom w:val="single" w:sz="4" w:space="0" w:color="000000"/>
              <w:right w:val="single" w:sz="4" w:space="0" w:color="000000"/>
            </w:tcBorders>
          </w:tcPr>
          <w:p w14:paraId="090C034B" w14:textId="1943368B" w:rsidR="008249D6" w:rsidRPr="00CB5375" w:rsidRDefault="008249D6" w:rsidP="00C536C9">
            <w:pPr>
              <w:rPr>
                <w:rFonts w:ascii="Lato" w:hAnsi="Lato"/>
                <w:sz w:val="20"/>
              </w:rPr>
            </w:pPr>
            <w:r w:rsidRPr="00CB5375">
              <w:rPr>
                <w:rFonts w:ascii="Lato" w:hAnsi="Lato"/>
                <w:sz w:val="20"/>
              </w:rPr>
              <w:t>Urząd Ochrony</w:t>
            </w:r>
            <w:r w:rsidR="00C536C9">
              <w:rPr>
                <w:rFonts w:ascii="Lato" w:hAnsi="Lato"/>
                <w:sz w:val="20"/>
              </w:rPr>
              <w:t xml:space="preserve"> </w:t>
            </w:r>
            <w:r w:rsidRPr="00CB5375">
              <w:rPr>
                <w:rFonts w:ascii="Lato" w:hAnsi="Lato"/>
                <w:sz w:val="20"/>
              </w:rPr>
              <w:t>Danych Osobowych</w:t>
            </w:r>
          </w:p>
        </w:tc>
        <w:tc>
          <w:tcPr>
            <w:tcW w:w="1276" w:type="dxa"/>
            <w:tcBorders>
              <w:top w:val="single" w:sz="4" w:space="0" w:color="000000"/>
              <w:left w:val="single" w:sz="4" w:space="0" w:color="000000"/>
              <w:bottom w:val="single" w:sz="4" w:space="0" w:color="000000"/>
              <w:right w:val="single" w:sz="4" w:space="0" w:color="000000"/>
            </w:tcBorders>
          </w:tcPr>
          <w:p w14:paraId="2CE70241" w14:textId="5BED0BFB" w:rsidR="008249D6" w:rsidRPr="00CB5375" w:rsidRDefault="008249D6" w:rsidP="008249D6">
            <w:pPr>
              <w:rPr>
                <w:rFonts w:ascii="Lato" w:hAnsi="Lato"/>
                <w:sz w:val="20"/>
              </w:rPr>
            </w:pPr>
            <w:r w:rsidRPr="00CB5375">
              <w:rPr>
                <w:rFonts w:ascii="Lato" w:hAnsi="Lato"/>
                <w:sz w:val="20"/>
              </w:rPr>
              <w:t>§ 3 pkt „4a</w:t>
            </w:r>
          </w:p>
        </w:tc>
        <w:tc>
          <w:tcPr>
            <w:tcW w:w="4252" w:type="dxa"/>
            <w:tcBorders>
              <w:top w:val="single" w:sz="4" w:space="0" w:color="000000"/>
              <w:left w:val="single" w:sz="4" w:space="0" w:color="000000"/>
              <w:bottom w:val="single" w:sz="4" w:space="0" w:color="000000"/>
              <w:right w:val="single" w:sz="4" w:space="0" w:color="000000"/>
            </w:tcBorders>
          </w:tcPr>
          <w:p w14:paraId="15E0001D" w14:textId="57BB55E4" w:rsidR="008249D6" w:rsidRPr="00CB5375" w:rsidRDefault="008249D6" w:rsidP="000F6948">
            <w:pPr>
              <w:rPr>
                <w:rFonts w:ascii="Lato" w:hAnsi="Lato"/>
                <w:sz w:val="20"/>
              </w:rPr>
            </w:pPr>
            <w:r w:rsidRPr="00CB5375">
              <w:rPr>
                <w:rFonts w:ascii="Lato" w:hAnsi="Lato"/>
                <w:sz w:val="20"/>
              </w:rPr>
              <w:t>System</w:t>
            </w:r>
            <w:r>
              <w:rPr>
                <w:rFonts w:ascii="Lato" w:hAnsi="Lato"/>
                <w:sz w:val="20"/>
              </w:rPr>
              <w:t xml:space="preserve"> </w:t>
            </w:r>
            <w:r w:rsidRPr="00CB5375">
              <w:rPr>
                <w:rFonts w:ascii="Lato" w:hAnsi="Lato"/>
                <w:sz w:val="20"/>
              </w:rPr>
              <w:t>Wspomagania Dowodzenia Państwowego Ratownictwa Medycznego (zwany dalej:</w:t>
            </w:r>
            <w:r w:rsidR="000F6948">
              <w:rPr>
                <w:rFonts w:ascii="Lato" w:hAnsi="Lato"/>
                <w:sz w:val="20"/>
              </w:rPr>
              <w:t xml:space="preserve"> </w:t>
            </w:r>
            <w:r w:rsidRPr="00CB5375">
              <w:rPr>
                <w:rFonts w:ascii="Lato" w:hAnsi="Lato"/>
                <w:sz w:val="20"/>
              </w:rPr>
              <w:t>SWD PRM) w ramach minimalnych funkcjonalności zapewnia „wymianę danych z</w:t>
            </w:r>
            <w:r>
              <w:rPr>
                <w:rFonts w:ascii="Lato" w:hAnsi="Lato"/>
                <w:sz w:val="20"/>
              </w:rPr>
              <w:t xml:space="preserve"> </w:t>
            </w:r>
            <w:r w:rsidRPr="00CB5375">
              <w:rPr>
                <w:rFonts w:ascii="Lato" w:hAnsi="Lato"/>
                <w:sz w:val="20"/>
              </w:rPr>
              <w:t>systemem: a) informacji w ochronie zdrowia, o którym mowa w art. 5 ust. 1 ustawie z</w:t>
            </w:r>
            <w:r>
              <w:rPr>
                <w:rFonts w:ascii="Lato" w:hAnsi="Lato"/>
                <w:sz w:val="20"/>
              </w:rPr>
              <w:t xml:space="preserve"> </w:t>
            </w:r>
            <w:r w:rsidRPr="00CB5375">
              <w:rPr>
                <w:rFonts w:ascii="Lato" w:hAnsi="Lato"/>
                <w:sz w:val="20"/>
              </w:rPr>
              <w:t>dnia 28 kwietnia 2011 r. o systemie informacji w ochronie zdrowia”.</w:t>
            </w:r>
          </w:p>
        </w:tc>
        <w:tc>
          <w:tcPr>
            <w:tcW w:w="4678" w:type="dxa"/>
            <w:tcBorders>
              <w:top w:val="single" w:sz="4" w:space="0" w:color="000000"/>
              <w:left w:val="single" w:sz="4" w:space="0" w:color="000000"/>
              <w:bottom w:val="single" w:sz="4" w:space="0" w:color="000000"/>
              <w:right w:val="single" w:sz="4" w:space="0" w:color="000000"/>
            </w:tcBorders>
          </w:tcPr>
          <w:p w14:paraId="4D710B69" w14:textId="44E16541" w:rsidR="008249D6" w:rsidRPr="00CB5375" w:rsidRDefault="008249D6" w:rsidP="000F6948">
            <w:pPr>
              <w:rPr>
                <w:rFonts w:ascii="Lato" w:hAnsi="Lato"/>
                <w:sz w:val="20"/>
              </w:rPr>
            </w:pPr>
            <w:r w:rsidRPr="00CB5375">
              <w:rPr>
                <w:rFonts w:ascii="Lato" w:hAnsi="Lato"/>
                <w:sz w:val="20"/>
              </w:rPr>
              <w:t>Przepisy ustawy o Państwowym Ratownictwie Medycznym, w tym art. 24e</w:t>
            </w:r>
            <w:r w:rsidR="000F6948">
              <w:rPr>
                <w:rFonts w:ascii="Lato" w:hAnsi="Lato"/>
                <w:sz w:val="20"/>
              </w:rPr>
              <w:t xml:space="preserve"> </w:t>
            </w:r>
            <w:r w:rsidRPr="00CB5375">
              <w:rPr>
                <w:rFonts w:ascii="Lato" w:hAnsi="Lato"/>
                <w:sz w:val="20"/>
              </w:rPr>
              <w:t>ust. 2 ustawy wskazują zaś na: przetwarzanie danych usługobiorców (pkt 1)4</w:t>
            </w:r>
            <w:r w:rsidR="000F6948">
              <w:rPr>
                <w:rFonts w:ascii="Lato" w:hAnsi="Lato"/>
                <w:sz w:val="20"/>
              </w:rPr>
              <w:t xml:space="preserve"> </w:t>
            </w:r>
            <w:r w:rsidRPr="00CB5375">
              <w:rPr>
                <w:rFonts w:ascii="Lato" w:hAnsi="Lato"/>
                <w:sz w:val="20"/>
              </w:rPr>
              <w:t>wymianę dokumentów elektronicznych (pkt 8), przekazywanie danych osobowych z</w:t>
            </w:r>
            <w:r w:rsidR="000F6948">
              <w:rPr>
                <w:rFonts w:ascii="Lato" w:hAnsi="Lato"/>
                <w:sz w:val="20"/>
              </w:rPr>
              <w:t xml:space="preserve"> </w:t>
            </w:r>
            <w:r w:rsidRPr="00CB5375">
              <w:rPr>
                <w:rFonts w:ascii="Lato" w:hAnsi="Lato"/>
                <w:sz w:val="20"/>
              </w:rPr>
              <w:t>systemu SWD PRM do systemu informacji w ochronie zdrowia (ust. 2), nie odnoszą</w:t>
            </w:r>
            <w:r w:rsidR="000F6948">
              <w:rPr>
                <w:rFonts w:ascii="Lato" w:hAnsi="Lato"/>
                <w:sz w:val="20"/>
              </w:rPr>
              <w:t xml:space="preserve"> </w:t>
            </w:r>
            <w:r w:rsidRPr="00CB5375">
              <w:rPr>
                <w:rFonts w:ascii="Lato" w:hAnsi="Lato"/>
                <w:sz w:val="20"/>
              </w:rPr>
              <w:t>się zaś do sposobu pozyskiwania danych (zaciągania tych danych) z systemu</w:t>
            </w:r>
            <w:r w:rsidR="000F6948">
              <w:rPr>
                <w:rFonts w:ascii="Lato" w:hAnsi="Lato"/>
                <w:sz w:val="20"/>
              </w:rPr>
              <w:t xml:space="preserve"> </w:t>
            </w:r>
            <w:r w:rsidRPr="00CB5375">
              <w:rPr>
                <w:rFonts w:ascii="Lato" w:hAnsi="Lato"/>
                <w:sz w:val="20"/>
              </w:rPr>
              <w:t>informacji w ochronie zdrowia do systemu SWD PRM.</w:t>
            </w:r>
            <w:r w:rsidR="000F6948">
              <w:rPr>
                <w:rFonts w:ascii="Lato" w:hAnsi="Lato"/>
                <w:sz w:val="20"/>
              </w:rPr>
              <w:t xml:space="preserve"> </w:t>
            </w:r>
            <w:r w:rsidRPr="00CB5375">
              <w:rPr>
                <w:rFonts w:ascii="Lato" w:hAnsi="Lato"/>
                <w:sz w:val="20"/>
              </w:rPr>
              <w:t>Projektodawca nie wyjaśnia i nie określa na czym ma polegać „wymiana”</w:t>
            </w:r>
            <w:r w:rsidR="000F6948">
              <w:rPr>
                <w:rFonts w:ascii="Lato" w:hAnsi="Lato"/>
                <w:sz w:val="20"/>
              </w:rPr>
              <w:t xml:space="preserve"> </w:t>
            </w:r>
            <w:r w:rsidRPr="00CB5375">
              <w:rPr>
                <w:rFonts w:ascii="Lato" w:hAnsi="Lato"/>
                <w:sz w:val="20"/>
              </w:rPr>
              <w:t>danych, a przez to nie jest przejrzyste i jednoznaczne, czy wymiana informacji będzie</w:t>
            </w:r>
            <w:r>
              <w:rPr>
                <w:rFonts w:ascii="Lato" w:hAnsi="Lato"/>
                <w:sz w:val="20"/>
              </w:rPr>
              <w:t xml:space="preserve"> </w:t>
            </w:r>
            <w:r w:rsidRPr="00CB5375">
              <w:rPr>
                <w:rFonts w:ascii="Lato" w:hAnsi="Lato"/>
                <w:sz w:val="20"/>
              </w:rPr>
              <w:t>wiązała się z dostępem do danych zawartych w systemie informacji w ochronie</w:t>
            </w:r>
            <w:r w:rsidR="000F6948">
              <w:rPr>
                <w:rFonts w:ascii="Lato" w:hAnsi="Lato"/>
                <w:sz w:val="20"/>
              </w:rPr>
              <w:t xml:space="preserve"> </w:t>
            </w:r>
            <w:r w:rsidRPr="00CB5375">
              <w:rPr>
                <w:rFonts w:ascii="Lato" w:hAnsi="Lato"/>
                <w:sz w:val="20"/>
              </w:rPr>
              <w:t>zdrowia, o którym mowa w art. 5 ust. 1 ustawy o systemie informacji w ochronie</w:t>
            </w:r>
            <w:r w:rsidR="000F6948">
              <w:rPr>
                <w:rFonts w:ascii="Lato" w:hAnsi="Lato"/>
                <w:sz w:val="20"/>
              </w:rPr>
              <w:t xml:space="preserve"> </w:t>
            </w:r>
            <w:r w:rsidRPr="00CB5375">
              <w:rPr>
                <w:rFonts w:ascii="Lato" w:hAnsi="Lato"/>
                <w:sz w:val="20"/>
              </w:rPr>
              <w:t>zdrowia5, obejmującym bazy danych funkcjonujące w ramach: 1) SIM; 2)</w:t>
            </w:r>
            <w:r w:rsidR="000F6948">
              <w:rPr>
                <w:rFonts w:ascii="Lato" w:hAnsi="Lato"/>
                <w:sz w:val="20"/>
              </w:rPr>
              <w:t xml:space="preserve"> </w:t>
            </w:r>
            <w:r w:rsidRPr="00CB5375">
              <w:rPr>
                <w:rFonts w:ascii="Lato" w:hAnsi="Lato"/>
                <w:sz w:val="20"/>
              </w:rPr>
              <w:t>dziedzinowych systemów teleinformatycznych6 3) rejestrów medycznych. Wiąże się</w:t>
            </w:r>
            <w:r w:rsidR="000F6948">
              <w:rPr>
                <w:rFonts w:ascii="Lato" w:hAnsi="Lato"/>
                <w:sz w:val="20"/>
              </w:rPr>
              <w:t xml:space="preserve"> </w:t>
            </w:r>
            <w:r w:rsidRPr="00CB5375">
              <w:rPr>
                <w:rFonts w:ascii="Lato" w:hAnsi="Lato"/>
                <w:sz w:val="20"/>
              </w:rPr>
              <w:t>to bowiem z pozyskiwaniem szerokiego zakresu danych osobowych.</w:t>
            </w:r>
            <w:r w:rsidR="000F6948">
              <w:rPr>
                <w:rFonts w:ascii="Lato" w:hAnsi="Lato"/>
                <w:sz w:val="20"/>
              </w:rPr>
              <w:t xml:space="preserve"> </w:t>
            </w:r>
            <w:r w:rsidRPr="00CB5375">
              <w:rPr>
                <w:rFonts w:ascii="Lato" w:hAnsi="Lato"/>
                <w:sz w:val="20"/>
              </w:rPr>
              <w:t>Projektodawca nie uregulował warunków, kryteriów i trybu pozyskiwania</w:t>
            </w:r>
            <w:r w:rsidR="000F6948">
              <w:rPr>
                <w:rFonts w:ascii="Lato" w:hAnsi="Lato"/>
                <w:sz w:val="20"/>
              </w:rPr>
              <w:t xml:space="preserve"> </w:t>
            </w:r>
            <w:r w:rsidRPr="00CB5375">
              <w:rPr>
                <w:rFonts w:ascii="Lato" w:hAnsi="Lato"/>
                <w:sz w:val="20"/>
              </w:rPr>
              <w:t>danych z systemu informacji w ochronie zdrowia, nie wyjaśnił na czym polega</w:t>
            </w:r>
            <w:r w:rsidR="000F6948">
              <w:rPr>
                <w:rFonts w:ascii="Lato" w:hAnsi="Lato"/>
                <w:sz w:val="20"/>
              </w:rPr>
              <w:t xml:space="preserve"> </w:t>
            </w:r>
            <w:r w:rsidRPr="00CB5375">
              <w:rPr>
                <w:rFonts w:ascii="Lato" w:hAnsi="Lato"/>
                <w:sz w:val="20"/>
              </w:rPr>
              <w:t>wymiana informacji między systemami, nie wskazał celu wymiany, ani nie wykazał</w:t>
            </w:r>
            <w:r w:rsidR="000F6948">
              <w:rPr>
                <w:rFonts w:ascii="Lato" w:hAnsi="Lato"/>
                <w:sz w:val="20"/>
              </w:rPr>
              <w:t xml:space="preserve"> </w:t>
            </w:r>
            <w:r w:rsidRPr="00CB5375">
              <w:rPr>
                <w:rFonts w:ascii="Lato" w:hAnsi="Lato"/>
                <w:sz w:val="20"/>
              </w:rPr>
              <w:t>niezbędności przetwarzania tak szerokiego zakresu danych. Przepis ten</w:t>
            </w:r>
            <w:r w:rsidR="000F6948">
              <w:rPr>
                <w:rFonts w:ascii="Lato" w:hAnsi="Lato"/>
                <w:sz w:val="20"/>
              </w:rPr>
              <w:t xml:space="preserve"> </w:t>
            </w:r>
            <w:r w:rsidRPr="00CB5375">
              <w:rPr>
                <w:rFonts w:ascii="Lato" w:hAnsi="Lato"/>
                <w:sz w:val="20"/>
              </w:rPr>
              <w:t>sformułowany bardzo ogólnie, wymaga zatem doprecyzowania, aby wykluczyć</w:t>
            </w:r>
            <w:r w:rsidR="000F6948">
              <w:rPr>
                <w:rFonts w:ascii="Lato" w:hAnsi="Lato"/>
                <w:sz w:val="20"/>
              </w:rPr>
              <w:t xml:space="preserve"> </w:t>
            </w:r>
            <w:r w:rsidRPr="00CB5375">
              <w:rPr>
                <w:rFonts w:ascii="Lato" w:hAnsi="Lato"/>
                <w:sz w:val="20"/>
              </w:rPr>
              <w:t>niezgodnie z regulacjami ustalonymi mocą przepisów ustawy, nadmiarowe i</w:t>
            </w:r>
            <w:r w:rsidR="000F6948">
              <w:rPr>
                <w:rFonts w:ascii="Lato" w:hAnsi="Lato"/>
                <w:sz w:val="20"/>
              </w:rPr>
              <w:t xml:space="preserve"> </w:t>
            </w:r>
            <w:r w:rsidRPr="00CB5375">
              <w:rPr>
                <w:rFonts w:ascii="Lato" w:hAnsi="Lato"/>
                <w:sz w:val="20"/>
              </w:rPr>
              <w:t>wykraczające poza cel projektowanego rozwiązania, pozyskiwanie i dalsze</w:t>
            </w:r>
            <w:r w:rsidR="000F6948">
              <w:rPr>
                <w:rFonts w:ascii="Lato" w:hAnsi="Lato"/>
                <w:sz w:val="20"/>
              </w:rPr>
              <w:t xml:space="preserve"> </w:t>
            </w:r>
            <w:r w:rsidRPr="00CB5375">
              <w:rPr>
                <w:rFonts w:ascii="Lato" w:hAnsi="Lato"/>
                <w:sz w:val="20"/>
              </w:rPr>
              <w:t>przetwarzanie danych z systemów i rejestrów medycznych, stosownie do zasad</w:t>
            </w:r>
            <w:r w:rsidR="000F6948">
              <w:rPr>
                <w:rFonts w:ascii="Lato" w:hAnsi="Lato"/>
                <w:sz w:val="20"/>
              </w:rPr>
              <w:t xml:space="preserve"> </w:t>
            </w:r>
            <w:r w:rsidRPr="00CB5375">
              <w:rPr>
                <w:rFonts w:ascii="Lato" w:hAnsi="Lato"/>
                <w:sz w:val="20"/>
              </w:rPr>
              <w:t>dotyczących przetwarzania danych osobowych: legalności, przejrzystości i</w:t>
            </w:r>
            <w:r w:rsidR="000F6948">
              <w:rPr>
                <w:rFonts w:ascii="Lato" w:hAnsi="Lato"/>
                <w:sz w:val="20"/>
              </w:rPr>
              <w:t xml:space="preserve"> </w:t>
            </w:r>
            <w:r w:rsidRPr="00CB5375">
              <w:rPr>
                <w:rFonts w:ascii="Lato" w:hAnsi="Lato"/>
                <w:sz w:val="20"/>
              </w:rPr>
              <w:t>rzetelności, a także celowości i minimalizacji danych (art. 5 ust. 1 lit. a, b, c</w:t>
            </w:r>
            <w:r w:rsidR="000F6948">
              <w:rPr>
                <w:rFonts w:ascii="Lato" w:hAnsi="Lato"/>
                <w:sz w:val="20"/>
              </w:rPr>
              <w:t xml:space="preserve"> </w:t>
            </w:r>
            <w:r w:rsidRPr="00CB5375">
              <w:rPr>
                <w:rFonts w:ascii="Lato" w:hAnsi="Lato"/>
                <w:sz w:val="20"/>
              </w:rPr>
              <w:t>rozporządzenia 2016/679). Wymaga wyjaśnienia, uwzględniając hierarchię źródeł</w:t>
            </w:r>
            <w:r w:rsidR="000F6948">
              <w:rPr>
                <w:rFonts w:ascii="Lato" w:hAnsi="Lato"/>
                <w:sz w:val="20"/>
              </w:rPr>
              <w:t xml:space="preserve"> </w:t>
            </w:r>
            <w:r w:rsidRPr="00CB5375">
              <w:rPr>
                <w:rFonts w:ascii="Lato" w:hAnsi="Lato"/>
                <w:sz w:val="20"/>
              </w:rPr>
              <w:t>prawa, czy projektowane zmiany nie obejmują swym zakresem rozwiązań, które</w:t>
            </w:r>
            <w:r w:rsidR="000F6948">
              <w:rPr>
                <w:rFonts w:ascii="Lato" w:hAnsi="Lato"/>
                <w:sz w:val="20"/>
              </w:rPr>
              <w:t xml:space="preserve"> </w:t>
            </w:r>
            <w:r w:rsidRPr="00CB5375">
              <w:rPr>
                <w:rFonts w:ascii="Lato" w:hAnsi="Lato"/>
                <w:sz w:val="20"/>
              </w:rPr>
              <w:t>powinny być przedmiotem materii ustawowej, a nie aktu wykonawczego. Podstawa</w:t>
            </w:r>
            <w:r>
              <w:rPr>
                <w:rFonts w:ascii="Lato" w:hAnsi="Lato"/>
                <w:sz w:val="20"/>
              </w:rPr>
              <w:t xml:space="preserve"> </w:t>
            </w:r>
            <w:r w:rsidRPr="00CB5375">
              <w:rPr>
                <w:rFonts w:ascii="Lato" w:hAnsi="Lato"/>
                <w:sz w:val="20"/>
              </w:rPr>
              <w:t>prawna przekazywania informacji pomiędzy systemami, określenie celu i sposobu, a</w:t>
            </w:r>
            <w:r>
              <w:rPr>
                <w:rFonts w:ascii="Lato" w:hAnsi="Lato"/>
                <w:sz w:val="20"/>
              </w:rPr>
              <w:t xml:space="preserve"> </w:t>
            </w:r>
            <w:r w:rsidRPr="00CB5375">
              <w:rPr>
                <w:rFonts w:ascii="Lato" w:hAnsi="Lato"/>
                <w:sz w:val="20"/>
              </w:rPr>
              <w:t>także zakresu pozyskiwanych danych – stosowanie do zasad wynikających z art. 5</w:t>
            </w:r>
            <w:r>
              <w:rPr>
                <w:rFonts w:ascii="Lato" w:hAnsi="Lato"/>
                <w:sz w:val="20"/>
              </w:rPr>
              <w:t xml:space="preserve"> </w:t>
            </w:r>
            <w:r w:rsidRPr="00CB5375">
              <w:rPr>
                <w:rFonts w:ascii="Lato" w:hAnsi="Lato"/>
                <w:sz w:val="20"/>
              </w:rPr>
              <w:t>ust. 1 a w zw. z art. 6 ust. 1 i 3, w zw. z art. 9 ust. 2 i 3 rozporządzenia 2016/679 –</w:t>
            </w:r>
            <w:r w:rsidR="000F6948">
              <w:rPr>
                <w:rFonts w:ascii="Lato" w:hAnsi="Lato"/>
                <w:sz w:val="20"/>
              </w:rPr>
              <w:t xml:space="preserve"> </w:t>
            </w:r>
            <w:r w:rsidRPr="00CB5375">
              <w:rPr>
                <w:rFonts w:ascii="Lato" w:hAnsi="Lato"/>
                <w:sz w:val="20"/>
              </w:rPr>
              <w:t xml:space="preserve">powinna zostać uregulowana w ustawie. </w:t>
            </w:r>
            <w:r w:rsidRPr="00CB5375">
              <w:rPr>
                <w:rFonts w:ascii="Lato" w:hAnsi="Lato"/>
                <w:sz w:val="20"/>
              </w:rPr>
              <w:br/>
              <w:t>Ochronę danych osobowych determinuje cel przetwarzania. Cel</w:t>
            </w:r>
            <w:r>
              <w:rPr>
                <w:rFonts w:ascii="Lato" w:hAnsi="Lato"/>
                <w:sz w:val="20"/>
              </w:rPr>
              <w:t xml:space="preserve"> </w:t>
            </w:r>
            <w:r w:rsidRPr="00CB5375">
              <w:rPr>
                <w:rFonts w:ascii="Lato" w:hAnsi="Lato"/>
                <w:sz w:val="20"/>
              </w:rPr>
              <w:t>przetwarzania danych osobowych wyznacza bowiem ramy dozwolonego</w:t>
            </w:r>
            <w:r>
              <w:rPr>
                <w:rFonts w:ascii="Lato" w:hAnsi="Lato"/>
                <w:sz w:val="20"/>
              </w:rPr>
              <w:t xml:space="preserve"> </w:t>
            </w:r>
            <w:r w:rsidRPr="00CB5375">
              <w:rPr>
                <w:rFonts w:ascii="Lato" w:hAnsi="Lato"/>
                <w:sz w:val="20"/>
              </w:rPr>
              <w:t>przetwarzania, tj. ramy oceny zgodności na podstawie przesłanek określonych w art.</w:t>
            </w:r>
            <w:r>
              <w:rPr>
                <w:rFonts w:ascii="Lato" w:hAnsi="Lato"/>
                <w:sz w:val="20"/>
              </w:rPr>
              <w:t xml:space="preserve"> </w:t>
            </w:r>
            <w:r w:rsidRPr="00CB5375">
              <w:rPr>
                <w:rFonts w:ascii="Lato" w:hAnsi="Lato"/>
                <w:sz w:val="20"/>
              </w:rPr>
              <w:t>6 i 9, zakres danych, czas przetwarzania, a także kwalifikuje dany podmiot jako</w:t>
            </w:r>
            <w:r>
              <w:rPr>
                <w:rFonts w:ascii="Lato" w:hAnsi="Lato"/>
                <w:sz w:val="20"/>
              </w:rPr>
              <w:t xml:space="preserve"> </w:t>
            </w:r>
            <w:r w:rsidRPr="00CB5375">
              <w:rPr>
                <w:rFonts w:ascii="Lato" w:hAnsi="Lato"/>
                <w:sz w:val="20"/>
              </w:rPr>
              <w:t>administratora (art. 5 ust. 1 lit. c rozporządzenie 2016/679). W przypadkach</w:t>
            </w:r>
            <w:r>
              <w:rPr>
                <w:rFonts w:ascii="Lato" w:hAnsi="Lato"/>
                <w:sz w:val="20"/>
              </w:rPr>
              <w:t xml:space="preserve"> </w:t>
            </w:r>
            <w:r w:rsidRPr="00CB5375">
              <w:rPr>
                <w:rFonts w:ascii="Lato" w:hAnsi="Lato"/>
                <w:sz w:val="20"/>
              </w:rPr>
              <w:t>wskazanych w art. 6 ust. 1 lit. c i e rozporządzenia 2016/6798, tj. dla przetwarzania</w:t>
            </w:r>
            <w:r>
              <w:rPr>
                <w:rFonts w:ascii="Lato" w:hAnsi="Lato"/>
                <w:sz w:val="20"/>
              </w:rPr>
              <w:t xml:space="preserve"> </w:t>
            </w:r>
            <w:r w:rsidRPr="00CB5375">
              <w:rPr>
                <w:rFonts w:ascii="Lato" w:hAnsi="Lato"/>
                <w:sz w:val="20"/>
              </w:rPr>
              <w:t>danych niezbędnego do wypełnienia obowiązku prawnego ciążącego na</w:t>
            </w:r>
            <w:r>
              <w:rPr>
                <w:rFonts w:ascii="Lato" w:hAnsi="Lato"/>
                <w:sz w:val="20"/>
              </w:rPr>
              <w:t xml:space="preserve"> </w:t>
            </w:r>
            <w:r w:rsidRPr="00CB5375">
              <w:rPr>
                <w:rFonts w:ascii="Lato" w:hAnsi="Lato"/>
                <w:sz w:val="20"/>
              </w:rPr>
              <w:t>administratorze lub dla wykonywania zadania realizowanego w interesie publicznym,</w:t>
            </w:r>
            <w:r>
              <w:rPr>
                <w:rFonts w:ascii="Lato" w:hAnsi="Lato"/>
                <w:sz w:val="20"/>
              </w:rPr>
              <w:t xml:space="preserve"> </w:t>
            </w:r>
            <w:r w:rsidRPr="00CB5375">
              <w:rPr>
                <w:rFonts w:ascii="Lato" w:hAnsi="Lato"/>
                <w:sz w:val="20"/>
              </w:rPr>
              <w:t>zastosowanie znajduje art. 6 ust. 3 rozporządzenia 2016/6799, określający standard</w:t>
            </w:r>
            <w:r>
              <w:rPr>
                <w:rFonts w:ascii="Lato" w:hAnsi="Lato"/>
                <w:sz w:val="20"/>
              </w:rPr>
              <w:t xml:space="preserve"> </w:t>
            </w:r>
            <w:r w:rsidRPr="00CB5375">
              <w:rPr>
                <w:rFonts w:ascii="Lato" w:hAnsi="Lato"/>
                <w:sz w:val="20"/>
              </w:rPr>
              <w:t>dla przyjmowania podstawy przetwarzania - musi być ona określona w prawie</w:t>
            </w:r>
            <w:r>
              <w:rPr>
                <w:rFonts w:ascii="Lato" w:hAnsi="Lato"/>
                <w:sz w:val="20"/>
              </w:rPr>
              <w:t xml:space="preserve"> </w:t>
            </w:r>
            <w:r w:rsidRPr="00CB5375">
              <w:rPr>
                <w:rFonts w:ascii="Lato" w:hAnsi="Lato"/>
                <w:sz w:val="20"/>
              </w:rPr>
              <w:t>państwa członkowskiego, któremu podlega administrator, w tym zakresie celów</w:t>
            </w:r>
            <w:r w:rsidR="000F6948">
              <w:rPr>
                <w:rFonts w:ascii="Lato" w:hAnsi="Lato"/>
                <w:sz w:val="20"/>
              </w:rPr>
              <w:t xml:space="preserve"> </w:t>
            </w:r>
            <w:r w:rsidRPr="00CB5375">
              <w:rPr>
                <w:rFonts w:ascii="Lato" w:hAnsi="Lato"/>
                <w:sz w:val="20"/>
              </w:rPr>
              <w:t>przetwarzania i innych elementów w tym przepisie wymienionych. Jednocześnie,</w:t>
            </w:r>
            <w:r w:rsidR="000F6948">
              <w:rPr>
                <w:rFonts w:ascii="Lato" w:hAnsi="Lato"/>
                <w:sz w:val="20"/>
              </w:rPr>
              <w:t xml:space="preserve"> </w:t>
            </w:r>
            <w:r w:rsidRPr="00CB5375">
              <w:rPr>
                <w:rFonts w:ascii="Lato" w:hAnsi="Lato"/>
                <w:sz w:val="20"/>
              </w:rPr>
              <w:t>prawo krajowe nie zezwala na regulowanie mocą aktu wykonawczego zasadniczych</w:t>
            </w:r>
            <w:r w:rsidR="000F6948">
              <w:rPr>
                <w:rFonts w:ascii="Lato" w:hAnsi="Lato"/>
                <w:sz w:val="20"/>
              </w:rPr>
              <w:t xml:space="preserve"> </w:t>
            </w:r>
            <w:r w:rsidRPr="00CB5375">
              <w:rPr>
                <w:rFonts w:ascii="Lato" w:hAnsi="Lato"/>
                <w:sz w:val="20"/>
              </w:rPr>
              <w:t>kwestii, o ile nie są one uprzednio ustalone mocą przepisów ustawowych. Standard</w:t>
            </w:r>
            <w:r w:rsidR="000F6948">
              <w:rPr>
                <w:rFonts w:ascii="Lato" w:hAnsi="Lato"/>
                <w:sz w:val="20"/>
              </w:rPr>
              <w:t xml:space="preserve"> </w:t>
            </w:r>
            <w:r w:rsidRPr="00CB5375">
              <w:rPr>
                <w:rFonts w:ascii="Lato" w:hAnsi="Lato"/>
                <w:sz w:val="20"/>
              </w:rPr>
              <w:t>ochrony szczególnych kategorii danych osobowych wynika dodatkowo z art. 9 ust. 3 i</w:t>
            </w:r>
            <w:r w:rsidR="000F6948">
              <w:rPr>
                <w:rFonts w:ascii="Lato" w:hAnsi="Lato"/>
                <w:sz w:val="20"/>
              </w:rPr>
              <w:t xml:space="preserve"> </w:t>
            </w:r>
            <w:r w:rsidRPr="00CB5375">
              <w:rPr>
                <w:rFonts w:ascii="Lato" w:hAnsi="Lato"/>
                <w:sz w:val="20"/>
              </w:rPr>
              <w:t>4 rozporządzenia 2026/679.</w:t>
            </w:r>
            <w:r w:rsidR="000F6948">
              <w:rPr>
                <w:rFonts w:ascii="Lato" w:hAnsi="Lato"/>
                <w:sz w:val="20"/>
              </w:rPr>
              <w:t xml:space="preserve"> </w:t>
            </w:r>
            <w:r w:rsidRPr="00CB5375">
              <w:rPr>
                <w:rFonts w:ascii="Lato" w:hAnsi="Lato"/>
                <w:sz w:val="20"/>
              </w:rPr>
              <w:t>Z uwagi na projektowaną zmianę umożliwiającą „wymianę danych w ramach</w:t>
            </w:r>
            <w:r w:rsidR="000F6948">
              <w:rPr>
                <w:rFonts w:ascii="Lato" w:hAnsi="Lato"/>
                <w:sz w:val="20"/>
              </w:rPr>
              <w:t xml:space="preserve"> </w:t>
            </w:r>
            <w:r w:rsidRPr="00CB5375">
              <w:rPr>
                <w:rFonts w:ascii="Lato" w:hAnsi="Lato"/>
                <w:sz w:val="20"/>
              </w:rPr>
              <w:t>systemu z system informacji w ochronie zdrowia”, a zatem przetwarzanie danych</w:t>
            </w:r>
            <w:r w:rsidR="000F6948">
              <w:rPr>
                <w:rFonts w:ascii="Lato" w:hAnsi="Lato"/>
                <w:sz w:val="20"/>
              </w:rPr>
              <w:t xml:space="preserve"> </w:t>
            </w:r>
            <w:r w:rsidRPr="00CB5375">
              <w:rPr>
                <w:rFonts w:ascii="Lato" w:hAnsi="Lato"/>
                <w:sz w:val="20"/>
              </w:rPr>
              <w:t>przy zastosowaniu nowych technologii, na dużą skalę, w ocenie organu</w:t>
            </w:r>
            <w:r w:rsidR="000F6948">
              <w:rPr>
                <w:rFonts w:ascii="Lato" w:hAnsi="Lato"/>
                <w:sz w:val="20"/>
              </w:rPr>
              <w:t xml:space="preserve"> </w:t>
            </w:r>
            <w:r w:rsidRPr="00CB5375">
              <w:rPr>
                <w:rFonts w:ascii="Lato" w:hAnsi="Lato"/>
                <w:sz w:val="20"/>
              </w:rPr>
              <w:t>nadzorczego, konieczne jest przeprowadzenie testu prywatności, w tym oceny</w:t>
            </w:r>
            <w:r>
              <w:rPr>
                <w:rFonts w:ascii="Lato" w:hAnsi="Lato"/>
                <w:sz w:val="20"/>
              </w:rPr>
              <w:t xml:space="preserve"> </w:t>
            </w:r>
            <w:r w:rsidRPr="00CB5375">
              <w:rPr>
                <w:rFonts w:ascii="Lato" w:hAnsi="Lato"/>
                <w:sz w:val="20"/>
              </w:rPr>
              <w:t>skutków dla ochrony danych (art. 25 ust. 110 oraz 35 ust. 111 rozporządzenia</w:t>
            </w:r>
            <w:r w:rsidR="000F6948">
              <w:rPr>
                <w:rFonts w:ascii="Lato" w:hAnsi="Lato"/>
                <w:sz w:val="20"/>
              </w:rPr>
              <w:t xml:space="preserve"> </w:t>
            </w:r>
            <w:r w:rsidRPr="00CB5375">
              <w:rPr>
                <w:rFonts w:ascii="Lato" w:hAnsi="Lato"/>
                <w:sz w:val="20"/>
              </w:rPr>
              <w:t>2016/679), które służą ocenie ryzyka naruszenia praw lub wolności podmiotów</w:t>
            </w:r>
            <w:r w:rsidR="000F6948">
              <w:rPr>
                <w:rFonts w:ascii="Lato" w:hAnsi="Lato"/>
                <w:sz w:val="20"/>
              </w:rPr>
              <w:t xml:space="preserve"> </w:t>
            </w:r>
            <w:r w:rsidRPr="00CB5375">
              <w:rPr>
                <w:rFonts w:ascii="Lato" w:hAnsi="Lato"/>
                <w:sz w:val="20"/>
              </w:rPr>
              <w:t>danych.</w:t>
            </w:r>
            <w:r w:rsidRPr="00CB5375">
              <w:rPr>
                <w:rFonts w:ascii="Lato" w:hAnsi="Lato"/>
                <w:sz w:val="20"/>
              </w:rPr>
              <w:br/>
              <w:t>Nie można więc zgodzić się z projektodawcą, jak wskazano w uzasadnieniu,</w:t>
            </w:r>
            <w:r w:rsidR="000F6948">
              <w:rPr>
                <w:rFonts w:ascii="Lato" w:hAnsi="Lato"/>
                <w:sz w:val="20"/>
              </w:rPr>
              <w:t xml:space="preserve"> </w:t>
            </w:r>
            <w:r w:rsidRPr="00CB5375">
              <w:rPr>
                <w:rFonts w:ascii="Lato" w:hAnsi="Lato"/>
                <w:sz w:val="20"/>
              </w:rPr>
              <w:t>że „projekt rozporządzenia nie wywiera wpływu na obszar danych osobowych. W</w:t>
            </w:r>
            <w:r w:rsidR="000F6948">
              <w:rPr>
                <w:rFonts w:ascii="Lato" w:hAnsi="Lato"/>
                <w:sz w:val="20"/>
              </w:rPr>
              <w:t xml:space="preserve"> </w:t>
            </w:r>
            <w:r w:rsidRPr="00CB5375">
              <w:rPr>
                <w:rFonts w:ascii="Lato" w:hAnsi="Lato"/>
                <w:sz w:val="20"/>
              </w:rPr>
              <w:t>związku z tym, nie przeprowadzono oceny skutków dla ochrony danych osobowych”.</w:t>
            </w:r>
            <w:r w:rsidR="000F6948">
              <w:rPr>
                <w:rFonts w:ascii="Lato" w:hAnsi="Lato"/>
                <w:sz w:val="20"/>
              </w:rPr>
              <w:t xml:space="preserve"> </w:t>
            </w:r>
            <w:r w:rsidRPr="00CB5375">
              <w:rPr>
                <w:rFonts w:ascii="Lato" w:hAnsi="Lato"/>
                <w:sz w:val="20"/>
              </w:rPr>
              <w:t>Zdaniem Prezesa UODO, przeprowadzenie testu pozwoli na szczegółowe</w:t>
            </w:r>
            <w:r w:rsidR="000F6948">
              <w:rPr>
                <w:rFonts w:ascii="Lato" w:hAnsi="Lato"/>
                <w:sz w:val="20"/>
              </w:rPr>
              <w:t xml:space="preserve"> </w:t>
            </w:r>
            <w:r w:rsidRPr="00CB5375">
              <w:rPr>
                <w:rFonts w:ascii="Lato" w:hAnsi="Lato"/>
                <w:sz w:val="20"/>
              </w:rPr>
              <w:t xml:space="preserve">rozeznanie </w:t>
            </w:r>
            <w:proofErr w:type="spellStart"/>
            <w:r w:rsidRPr="00CB5375">
              <w:rPr>
                <w:rFonts w:ascii="Lato" w:hAnsi="Lato"/>
                <w:sz w:val="20"/>
              </w:rPr>
              <w:t>ryzyk</w:t>
            </w:r>
            <w:proofErr w:type="spellEnd"/>
            <w:r w:rsidRPr="00CB5375">
              <w:rPr>
                <w:rFonts w:ascii="Lato" w:hAnsi="Lato"/>
                <w:sz w:val="20"/>
              </w:rPr>
              <w:t xml:space="preserve"> towarzyszących przetwarzaniu dla praw i wolności podmiotów</w:t>
            </w:r>
            <w:r>
              <w:rPr>
                <w:rFonts w:ascii="Lato" w:hAnsi="Lato"/>
                <w:sz w:val="20"/>
              </w:rPr>
              <w:t xml:space="preserve"> </w:t>
            </w:r>
            <w:r w:rsidRPr="00CB5375">
              <w:rPr>
                <w:rFonts w:ascii="Lato" w:hAnsi="Lato"/>
                <w:sz w:val="20"/>
              </w:rPr>
              <w:t>danych oraz na wprowadzenie gwarancji te ryzyka eliminujące. Co istotne, przegląd</w:t>
            </w:r>
            <w:r>
              <w:rPr>
                <w:rFonts w:ascii="Lato" w:hAnsi="Lato"/>
                <w:sz w:val="20"/>
              </w:rPr>
              <w:t xml:space="preserve"> </w:t>
            </w:r>
            <w:r w:rsidRPr="00CB5375">
              <w:rPr>
                <w:rFonts w:ascii="Lato" w:hAnsi="Lato"/>
                <w:sz w:val="20"/>
              </w:rPr>
              <w:t>ten pozwoli na określenie jasnej i precyzyjnej podstawy prawnej przetwarzania</w:t>
            </w:r>
            <w:r>
              <w:rPr>
                <w:rFonts w:ascii="Lato" w:hAnsi="Lato"/>
                <w:sz w:val="20"/>
              </w:rPr>
              <w:t xml:space="preserve"> </w:t>
            </w:r>
            <w:r w:rsidRPr="00CB5375">
              <w:rPr>
                <w:rFonts w:ascii="Lato" w:hAnsi="Lato"/>
                <w:sz w:val="20"/>
              </w:rPr>
              <w:t>(pozyskiwania, gromadzenia, udostępniania). Takie rozwiązanie przyczyni się więc</w:t>
            </w:r>
            <w:r>
              <w:rPr>
                <w:rFonts w:ascii="Lato" w:hAnsi="Lato"/>
                <w:sz w:val="20"/>
              </w:rPr>
              <w:t xml:space="preserve"> </w:t>
            </w:r>
            <w:r w:rsidRPr="00CB5375">
              <w:rPr>
                <w:rFonts w:ascii="Lato" w:hAnsi="Lato"/>
                <w:sz w:val="20"/>
              </w:rPr>
              <w:t>do tworzenia systemu informatycznego i projektowanych przepisów w zgodzie z</w:t>
            </w:r>
            <w:r w:rsidR="000F6948">
              <w:rPr>
                <w:rFonts w:ascii="Lato" w:hAnsi="Lato"/>
                <w:sz w:val="20"/>
              </w:rPr>
              <w:t xml:space="preserve"> </w:t>
            </w:r>
            <w:r w:rsidRPr="00CB5375">
              <w:rPr>
                <w:rFonts w:ascii="Lato" w:hAnsi="Lato"/>
                <w:sz w:val="20"/>
              </w:rPr>
              <w:t>przepisami rozporządzenia 2016/679.</w:t>
            </w:r>
            <w:r w:rsidR="000F6948">
              <w:rPr>
                <w:rFonts w:ascii="Lato" w:hAnsi="Lato"/>
                <w:sz w:val="20"/>
              </w:rPr>
              <w:t xml:space="preserve"> </w:t>
            </w:r>
            <w:r w:rsidRPr="00CB5375">
              <w:rPr>
                <w:rFonts w:ascii="Lato" w:hAnsi="Lato"/>
                <w:sz w:val="20"/>
              </w:rPr>
              <w:t>Projektodawca wskazuje, że system „zapewnia” wymianę informacji, co w</w:t>
            </w:r>
            <w:r w:rsidR="000F6948">
              <w:rPr>
                <w:rFonts w:ascii="Lato" w:hAnsi="Lato"/>
                <w:sz w:val="20"/>
              </w:rPr>
              <w:t xml:space="preserve"> </w:t>
            </w:r>
            <w:r w:rsidRPr="00CB5375">
              <w:rPr>
                <w:rFonts w:ascii="Lato" w:hAnsi="Lato"/>
                <w:sz w:val="20"/>
              </w:rPr>
              <w:t>ocenie Prezesa UODO nie jest właściwym rozwiązaniem. Odpowiedzialność za</w:t>
            </w:r>
            <w:r w:rsidR="000F6948">
              <w:rPr>
                <w:rFonts w:ascii="Lato" w:hAnsi="Lato"/>
                <w:sz w:val="20"/>
              </w:rPr>
              <w:t xml:space="preserve"> </w:t>
            </w:r>
            <w:r w:rsidRPr="00CB5375">
              <w:rPr>
                <w:rFonts w:ascii="Lato" w:hAnsi="Lato"/>
                <w:sz w:val="20"/>
              </w:rPr>
              <w:t>przetwarzanie danych osobowych – prawa i obowiązki związane z przetwarzaniem</w:t>
            </w:r>
            <w:r w:rsidR="000F6948">
              <w:rPr>
                <w:rFonts w:ascii="Lato" w:hAnsi="Lato"/>
                <w:sz w:val="20"/>
              </w:rPr>
              <w:t xml:space="preserve"> </w:t>
            </w:r>
            <w:r w:rsidRPr="00CB5375">
              <w:rPr>
                <w:rFonts w:ascii="Lato" w:hAnsi="Lato"/>
                <w:sz w:val="20"/>
              </w:rPr>
              <w:t>danych osobowych - muszą być przypisane podmiotowi a nie narzędziu</w:t>
            </w:r>
            <w:r w:rsidR="00AE1E36">
              <w:rPr>
                <w:rFonts w:ascii="Lato" w:hAnsi="Lato"/>
                <w:sz w:val="20"/>
              </w:rPr>
              <w:t xml:space="preserve"> </w:t>
            </w:r>
            <w:r w:rsidRPr="00CB5375">
              <w:rPr>
                <w:rFonts w:ascii="Lato" w:hAnsi="Lato"/>
                <w:sz w:val="20"/>
              </w:rPr>
              <w:t>dostęp</w:t>
            </w:r>
            <w:r>
              <w:rPr>
                <w:rFonts w:ascii="Lato" w:hAnsi="Lato"/>
                <w:sz w:val="20"/>
              </w:rPr>
              <w:t>u.</w:t>
            </w:r>
          </w:p>
        </w:tc>
        <w:tc>
          <w:tcPr>
            <w:tcW w:w="3192" w:type="dxa"/>
            <w:tcBorders>
              <w:top w:val="single" w:sz="4" w:space="0" w:color="000000"/>
              <w:left w:val="single" w:sz="4" w:space="0" w:color="000000"/>
              <w:bottom w:val="single" w:sz="4" w:space="0" w:color="000000"/>
              <w:right w:val="single" w:sz="4" w:space="0" w:color="000000"/>
            </w:tcBorders>
          </w:tcPr>
          <w:p w14:paraId="1EB6F625" w14:textId="77777777" w:rsidR="008249D6" w:rsidRDefault="008249D6" w:rsidP="008249D6">
            <w:pPr>
              <w:rPr>
                <w:rFonts w:ascii="Lato" w:hAnsi="Lato"/>
                <w:sz w:val="20"/>
              </w:rPr>
            </w:pPr>
            <w:r>
              <w:rPr>
                <w:rFonts w:ascii="Lato" w:hAnsi="Lato"/>
                <w:sz w:val="20"/>
              </w:rPr>
              <w:t>Uwaga nieuwzględniona.</w:t>
            </w:r>
          </w:p>
          <w:p w14:paraId="64A24E80" w14:textId="2F838B91" w:rsidR="008249D6" w:rsidRDefault="008249D6" w:rsidP="008249D6">
            <w:pPr>
              <w:rPr>
                <w:rFonts w:ascii="Lato" w:hAnsi="Lato"/>
                <w:sz w:val="20"/>
              </w:rPr>
            </w:pPr>
            <w:r>
              <w:rPr>
                <w:rFonts w:ascii="Lato" w:hAnsi="Lato"/>
                <w:sz w:val="20"/>
              </w:rPr>
              <w:t xml:space="preserve">§ 3 mówi o wymagania funkcjonalnych w odniesieniu do SWD PRM. Funkcjonalności SWD PRM zgodnie z projektowanym przepisem przewidują wymianę danych pomiędzy SWD PRM a SIM i systemem NFZ, co już obecnie się dzieje i dotyczy np. przesyłania dokumentacji medycznej, sprawozdawania zdarzeń medycznych, pozyskiwania danych z </w:t>
            </w:r>
            <w:proofErr w:type="spellStart"/>
            <w:r>
              <w:rPr>
                <w:rFonts w:ascii="Lato" w:hAnsi="Lato"/>
                <w:sz w:val="20"/>
              </w:rPr>
              <w:t>CWUb</w:t>
            </w:r>
            <w:proofErr w:type="spellEnd"/>
            <w:r>
              <w:rPr>
                <w:rFonts w:ascii="Lato" w:hAnsi="Lato"/>
                <w:sz w:val="20"/>
              </w:rPr>
              <w:t xml:space="preserve">. Podstawa prawna dla wymiany tych informacji zawarta jest m. in. w art. 24 e ust. 3 pkt 1 i 2, ust. 3b i 5 ustawy o PRM czy art. 12 ust. 1 pkt 9 ustawy o </w:t>
            </w:r>
            <w:proofErr w:type="spellStart"/>
            <w:r>
              <w:rPr>
                <w:rFonts w:ascii="Lato" w:hAnsi="Lato"/>
                <w:sz w:val="20"/>
              </w:rPr>
              <w:t>sioz</w:t>
            </w:r>
            <w:proofErr w:type="spellEnd"/>
            <w:r>
              <w:rPr>
                <w:rFonts w:ascii="Lato" w:hAnsi="Lato"/>
                <w:sz w:val="20"/>
              </w:rPr>
              <w:t xml:space="preserve">. </w:t>
            </w:r>
          </w:p>
          <w:p w14:paraId="04CFA1CD" w14:textId="798341C7" w:rsidR="008249D6" w:rsidRPr="00CB5375" w:rsidRDefault="008249D6" w:rsidP="008249D6">
            <w:pPr>
              <w:rPr>
                <w:rFonts w:ascii="Lato" w:hAnsi="Lato"/>
                <w:sz w:val="20"/>
              </w:rPr>
            </w:pPr>
          </w:p>
        </w:tc>
      </w:tr>
      <w:tr w:rsidR="008249D6" w:rsidRPr="00CB5375" w14:paraId="74F1610E" w14:textId="77777777" w:rsidTr="002A0B9F">
        <w:trPr>
          <w:trHeight w:val="1719"/>
        </w:trPr>
        <w:tc>
          <w:tcPr>
            <w:tcW w:w="585" w:type="dxa"/>
            <w:tcBorders>
              <w:top w:val="single" w:sz="4" w:space="0" w:color="000000"/>
              <w:left w:val="single" w:sz="4" w:space="0" w:color="000000"/>
              <w:bottom w:val="single" w:sz="4" w:space="0" w:color="000000"/>
              <w:right w:val="single" w:sz="4" w:space="0" w:color="000000"/>
            </w:tcBorders>
          </w:tcPr>
          <w:p w14:paraId="08ECB5DA" w14:textId="77777777" w:rsidR="008249D6" w:rsidRPr="00A406FF" w:rsidRDefault="008249D6" w:rsidP="000F6948">
            <w:pPr>
              <w:pStyle w:val="Akapitzlist"/>
              <w:numPr>
                <w:ilvl w:val="0"/>
                <w:numId w:val="3"/>
              </w:numPr>
              <w:ind w:left="114" w:hanging="57"/>
              <w:rPr>
                <w:rFonts w:ascii="Lato" w:hAnsi="Lato"/>
              </w:rPr>
            </w:pPr>
          </w:p>
        </w:tc>
        <w:tc>
          <w:tcPr>
            <w:tcW w:w="1560" w:type="dxa"/>
            <w:tcBorders>
              <w:top w:val="single" w:sz="4" w:space="0" w:color="000000"/>
              <w:left w:val="single" w:sz="4" w:space="0" w:color="000000"/>
              <w:bottom w:val="single" w:sz="4" w:space="0" w:color="000000"/>
              <w:right w:val="single" w:sz="4" w:space="0" w:color="000000"/>
            </w:tcBorders>
          </w:tcPr>
          <w:p w14:paraId="7C091913" w14:textId="5595B39B" w:rsidR="008249D6" w:rsidRPr="00CB5375" w:rsidRDefault="008249D6" w:rsidP="00C536C9">
            <w:pPr>
              <w:rPr>
                <w:rFonts w:ascii="Lato" w:hAnsi="Lato"/>
                <w:sz w:val="20"/>
              </w:rPr>
            </w:pPr>
            <w:r w:rsidRPr="00CB5375">
              <w:rPr>
                <w:rFonts w:ascii="Lato" w:hAnsi="Lato"/>
                <w:sz w:val="20"/>
              </w:rPr>
              <w:t>Urząd Ochrony</w:t>
            </w:r>
            <w:r w:rsidR="00C536C9">
              <w:rPr>
                <w:rFonts w:ascii="Lato" w:hAnsi="Lato"/>
                <w:sz w:val="20"/>
              </w:rPr>
              <w:t xml:space="preserve"> </w:t>
            </w:r>
            <w:r w:rsidRPr="00CB5375">
              <w:rPr>
                <w:rFonts w:ascii="Lato" w:hAnsi="Lato"/>
                <w:sz w:val="20"/>
              </w:rPr>
              <w:t>Danych Osobowych</w:t>
            </w:r>
          </w:p>
        </w:tc>
        <w:tc>
          <w:tcPr>
            <w:tcW w:w="1276" w:type="dxa"/>
            <w:tcBorders>
              <w:top w:val="single" w:sz="4" w:space="0" w:color="000000"/>
              <w:left w:val="single" w:sz="4" w:space="0" w:color="000000"/>
              <w:bottom w:val="single" w:sz="4" w:space="0" w:color="000000"/>
              <w:right w:val="single" w:sz="4" w:space="0" w:color="000000"/>
            </w:tcBorders>
          </w:tcPr>
          <w:p w14:paraId="0413E68A" w14:textId="549CB20D" w:rsidR="008249D6" w:rsidRPr="00CB5375" w:rsidRDefault="008249D6" w:rsidP="008249D6">
            <w:pPr>
              <w:rPr>
                <w:rFonts w:ascii="Lato" w:hAnsi="Lato"/>
                <w:sz w:val="20"/>
              </w:rPr>
            </w:pPr>
            <w:r w:rsidRPr="00CB5375">
              <w:rPr>
                <w:rFonts w:ascii="Lato" w:hAnsi="Lato"/>
                <w:sz w:val="20"/>
              </w:rPr>
              <w:t>§ 3 pkt 17</w:t>
            </w:r>
          </w:p>
        </w:tc>
        <w:tc>
          <w:tcPr>
            <w:tcW w:w="4252" w:type="dxa"/>
            <w:tcBorders>
              <w:top w:val="single" w:sz="4" w:space="0" w:color="000000"/>
              <w:left w:val="single" w:sz="4" w:space="0" w:color="000000"/>
              <w:bottom w:val="single" w:sz="4" w:space="0" w:color="000000"/>
              <w:right w:val="single" w:sz="4" w:space="0" w:color="000000"/>
            </w:tcBorders>
          </w:tcPr>
          <w:p w14:paraId="6BA767DB" w14:textId="7ADDA330" w:rsidR="008249D6" w:rsidRPr="00CB5375" w:rsidRDefault="008249D6" w:rsidP="000F6948">
            <w:pPr>
              <w:rPr>
                <w:rFonts w:ascii="Lato" w:hAnsi="Lato"/>
                <w:sz w:val="20"/>
              </w:rPr>
            </w:pPr>
            <w:r w:rsidRPr="00CB5375">
              <w:rPr>
                <w:rFonts w:ascii="Lato" w:hAnsi="Lato"/>
                <w:sz w:val="20"/>
              </w:rPr>
              <w:t>Projektodawca przewiduje w projektowanym § 3 pkt 17, że system</w:t>
            </w:r>
            <w:r w:rsidR="000F6948">
              <w:rPr>
                <w:rFonts w:ascii="Lato" w:hAnsi="Lato"/>
                <w:sz w:val="20"/>
              </w:rPr>
              <w:t xml:space="preserve"> </w:t>
            </w:r>
            <w:r w:rsidRPr="00CB5375">
              <w:rPr>
                <w:rFonts w:ascii="Lato" w:hAnsi="Lato"/>
                <w:sz w:val="20"/>
              </w:rPr>
              <w:t>SWD PRM w ramach minimalnych funkcjonalności zapewnia: „środowisko</w:t>
            </w:r>
            <w:r w:rsidR="000F6948">
              <w:rPr>
                <w:rFonts w:ascii="Lato" w:hAnsi="Lato"/>
                <w:sz w:val="20"/>
              </w:rPr>
              <w:t xml:space="preserve"> </w:t>
            </w:r>
            <w:r w:rsidRPr="00CB5375">
              <w:rPr>
                <w:rFonts w:ascii="Lato" w:hAnsi="Lato"/>
                <w:sz w:val="20"/>
              </w:rPr>
              <w:t>szkoleniowe, posiadające funkcjonalności środowiska produkcyjnego SWD PRM, umożliwiające prowadzenie szkoleń i ćwiczeń dla użytkowników SWD PRM oraz dla</w:t>
            </w:r>
            <w:r>
              <w:rPr>
                <w:rFonts w:ascii="Lato" w:hAnsi="Lato"/>
                <w:sz w:val="20"/>
              </w:rPr>
              <w:t xml:space="preserve"> </w:t>
            </w:r>
            <w:r w:rsidRPr="00CB5375">
              <w:rPr>
                <w:rFonts w:ascii="Lato" w:hAnsi="Lato"/>
                <w:sz w:val="20"/>
              </w:rPr>
              <w:t>studentów kierunków medycznych;”. Przepis ten, stosownie do treści zasady celowości i minimalizacji danych (art. 5 ust. 1 lit. b i c rozporządzenia 2016/679),</w:t>
            </w:r>
            <w:r w:rsidR="000F6948">
              <w:rPr>
                <w:rFonts w:ascii="Lato" w:hAnsi="Lato"/>
                <w:sz w:val="20"/>
              </w:rPr>
              <w:t xml:space="preserve"> </w:t>
            </w:r>
            <w:r w:rsidRPr="00CB5375">
              <w:rPr>
                <w:rFonts w:ascii="Lato" w:hAnsi="Lato"/>
                <w:sz w:val="20"/>
              </w:rPr>
              <w:t>wymaga wyjaśnienia i doprecyzowania poprzez wskazanie, że we wskazanym celu</w:t>
            </w:r>
            <w:r>
              <w:rPr>
                <w:rFonts w:ascii="Lato" w:hAnsi="Lato"/>
                <w:sz w:val="20"/>
              </w:rPr>
              <w:t xml:space="preserve"> </w:t>
            </w:r>
            <w:r w:rsidRPr="00CB5375">
              <w:rPr>
                <w:rFonts w:ascii="Lato" w:hAnsi="Lato"/>
                <w:sz w:val="20"/>
              </w:rPr>
              <w:t>szkoleniowym system nie będzie przetwarzał szerokiego zakresu danych osobowych przetwarzanych w systemie informacji w ochronie zdrowia, objętych tajemnicami prawnie chronionymi (zob. projektowany § 3 pkt 4a).</w:t>
            </w:r>
          </w:p>
        </w:tc>
        <w:tc>
          <w:tcPr>
            <w:tcW w:w="4678" w:type="dxa"/>
            <w:tcBorders>
              <w:top w:val="single" w:sz="4" w:space="0" w:color="000000"/>
              <w:left w:val="single" w:sz="4" w:space="0" w:color="000000"/>
              <w:bottom w:val="single" w:sz="4" w:space="0" w:color="000000"/>
              <w:right w:val="single" w:sz="4" w:space="0" w:color="000000"/>
            </w:tcBorders>
          </w:tcPr>
          <w:p w14:paraId="1048296F" w14:textId="77777777" w:rsidR="008249D6" w:rsidRPr="00CB5375" w:rsidRDefault="008249D6" w:rsidP="008249D6">
            <w:pPr>
              <w:rPr>
                <w:rFonts w:ascii="Lato" w:hAnsi="Lato"/>
                <w:sz w:val="20"/>
              </w:rPr>
            </w:pPr>
          </w:p>
        </w:tc>
        <w:tc>
          <w:tcPr>
            <w:tcW w:w="3192" w:type="dxa"/>
            <w:tcBorders>
              <w:top w:val="single" w:sz="4" w:space="0" w:color="000000"/>
              <w:left w:val="single" w:sz="4" w:space="0" w:color="000000"/>
              <w:bottom w:val="single" w:sz="4" w:space="0" w:color="000000"/>
              <w:right w:val="single" w:sz="4" w:space="0" w:color="000000"/>
            </w:tcBorders>
          </w:tcPr>
          <w:p w14:paraId="10CCEA22" w14:textId="77777777" w:rsidR="008249D6" w:rsidRDefault="008249D6" w:rsidP="008249D6">
            <w:pPr>
              <w:rPr>
                <w:rFonts w:ascii="Lato" w:hAnsi="Lato"/>
                <w:sz w:val="20"/>
              </w:rPr>
            </w:pPr>
            <w:r>
              <w:rPr>
                <w:rFonts w:ascii="Lato" w:hAnsi="Lato"/>
                <w:sz w:val="20"/>
              </w:rPr>
              <w:t>Uwaga nieuwzględniona</w:t>
            </w:r>
          </w:p>
          <w:p w14:paraId="3B6A37F4" w14:textId="70D25F7D" w:rsidR="008249D6" w:rsidRPr="00CB5375" w:rsidRDefault="008249D6" w:rsidP="008249D6">
            <w:pPr>
              <w:rPr>
                <w:rFonts w:ascii="Lato" w:hAnsi="Lato"/>
                <w:sz w:val="20"/>
              </w:rPr>
            </w:pPr>
            <w:r>
              <w:rPr>
                <w:rFonts w:ascii="Lato" w:hAnsi="Lato"/>
                <w:sz w:val="20"/>
              </w:rPr>
              <w:t xml:space="preserve">W środowisku szkoleniowym nie będą udostępniane dane </w:t>
            </w:r>
            <w:r w:rsidRPr="00CB5375">
              <w:rPr>
                <w:rFonts w:ascii="Lato" w:hAnsi="Lato"/>
                <w:sz w:val="20"/>
              </w:rPr>
              <w:t>prawdziwych</w:t>
            </w:r>
            <w:r>
              <w:rPr>
                <w:rFonts w:ascii="Lato" w:hAnsi="Lato"/>
                <w:sz w:val="20"/>
              </w:rPr>
              <w:t xml:space="preserve"> pacjentów</w:t>
            </w:r>
            <w:r w:rsidRPr="00CB5375">
              <w:rPr>
                <w:rFonts w:ascii="Lato" w:hAnsi="Lato"/>
                <w:sz w:val="20"/>
              </w:rPr>
              <w:t>.</w:t>
            </w:r>
          </w:p>
        </w:tc>
      </w:tr>
      <w:tr w:rsidR="008249D6" w:rsidRPr="00CB5375" w14:paraId="532F7B20" w14:textId="77777777" w:rsidTr="002A0B9F">
        <w:trPr>
          <w:trHeight w:val="1719"/>
        </w:trPr>
        <w:tc>
          <w:tcPr>
            <w:tcW w:w="585" w:type="dxa"/>
            <w:tcBorders>
              <w:top w:val="single" w:sz="4" w:space="0" w:color="000000"/>
              <w:left w:val="single" w:sz="4" w:space="0" w:color="000000"/>
              <w:bottom w:val="single" w:sz="4" w:space="0" w:color="000000"/>
              <w:right w:val="single" w:sz="4" w:space="0" w:color="000000"/>
            </w:tcBorders>
          </w:tcPr>
          <w:p w14:paraId="7A506BC4" w14:textId="77777777" w:rsidR="008249D6" w:rsidRPr="00A406FF" w:rsidRDefault="008249D6" w:rsidP="000F6948">
            <w:pPr>
              <w:pStyle w:val="Akapitzlist"/>
              <w:numPr>
                <w:ilvl w:val="0"/>
                <w:numId w:val="3"/>
              </w:numPr>
              <w:ind w:left="114" w:hanging="57"/>
              <w:rPr>
                <w:rFonts w:ascii="Lato" w:hAnsi="Lato"/>
              </w:rPr>
            </w:pPr>
          </w:p>
        </w:tc>
        <w:tc>
          <w:tcPr>
            <w:tcW w:w="1560" w:type="dxa"/>
            <w:tcBorders>
              <w:top w:val="single" w:sz="4" w:space="0" w:color="000000"/>
              <w:left w:val="single" w:sz="4" w:space="0" w:color="000000"/>
              <w:bottom w:val="single" w:sz="4" w:space="0" w:color="000000"/>
              <w:right w:val="single" w:sz="4" w:space="0" w:color="000000"/>
            </w:tcBorders>
          </w:tcPr>
          <w:p w14:paraId="7A4336C2" w14:textId="657C99CF" w:rsidR="008249D6" w:rsidRPr="00CB5375" w:rsidRDefault="008249D6" w:rsidP="00C536C9">
            <w:pPr>
              <w:rPr>
                <w:rFonts w:ascii="Lato" w:hAnsi="Lato"/>
                <w:sz w:val="20"/>
              </w:rPr>
            </w:pPr>
            <w:r w:rsidRPr="00CB5375">
              <w:rPr>
                <w:rFonts w:ascii="Lato" w:hAnsi="Lato"/>
                <w:sz w:val="20"/>
              </w:rPr>
              <w:t>Urząd Ochrony</w:t>
            </w:r>
            <w:r w:rsidR="00C536C9">
              <w:rPr>
                <w:rFonts w:ascii="Lato" w:hAnsi="Lato"/>
                <w:sz w:val="20"/>
              </w:rPr>
              <w:t xml:space="preserve"> </w:t>
            </w:r>
            <w:r w:rsidRPr="00CB5375">
              <w:rPr>
                <w:rFonts w:ascii="Lato" w:hAnsi="Lato"/>
                <w:sz w:val="20"/>
              </w:rPr>
              <w:t>Danych Osobowych</w:t>
            </w:r>
          </w:p>
        </w:tc>
        <w:tc>
          <w:tcPr>
            <w:tcW w:w="1276" w:type="dxa"/>
            <w:tcBorders>
              <w:top w:val="single" w:sz="4" w:space="0" w:color="000000"/>
              <w:left w:val="single" w:sz="4" w:space="0" w:color="000000"/>
              <w:bottom w:val="single" w:sz="4" w:space="0" w:color="000000"/>
              <w:right w:val="single" w:sz="4" w:space="0" w:color="000000"/>
            </w:tcBorders>
          </w:tcPr>
          <w:p w14:paraId="7F98BAB7" w14:textId="77777777" w:rsidR="008249D6" w:rsidRPr="00CB5375" w:rsidRDefault="008249D6" w:rsidP="008249D6">
            <w:pPr>
              <w:rPr>
                <w:rFonts w:ascii="Lato" w:hAnsi="Lato"/>
                <w:sz w:val="20"/>
              </w:rPr>
            </w:pPr>
          </w:p>
        </w:tc>
        <w:tc>
          <w:tcPr>
            <w:tcW w:w="4252" w:type="dxa"/>
            <w:tcBorders>
              <w:top w:val="single" w:sz="4" w:space="0" w:color="000000"/>
              <w:left w:val="single" w:sz="4" w:space="0" w:color="000000"/>
              <w:bottom w:val="single" w:sz="4" w:space="0" w:color="000000"/>
              <w:right w:val="single" w:sz="4" w:space="0" w:color="000000"/>
            </w:tcBorders>
          </w:tcPr>
          <w:p w14:paraId="488A896A" w14:textId="6C23BC94" w:rsidR="008249D6" w:rsidRPr="00CB5375" w:rsidRDefault="008249D6" w:rsidP="008249D6">
            <w:pPr>
              <w:rPr>
                <w:rFonts w:ascii="Lato" w:hAnsi="Lato"/>
                <w:sz w:val="20"/>
              </w:rPr>
            </w:pPr>
            <w:r w:rsidRPr="00CB5375">
              <w:rPr>
                <w:rFonts w:ascii="Lato" w:hAnsi="Lato"/>
                <w:sz w:val="20"/>
              </w:rPr>
              <w:t>System SWD PRM należy także przeanalizować przez pryzmat zapewnienia</w:t>
            </w:r>
            <w:r>
              <w:rPr>
                <w:rFonts w:ascii="Lato" w:hAnsi="Lato"/>
                <w:sz w:val="20"/>
              </w:rPr>
              <w:t xml:space="preserve"> </w:t>
            </w:r>
            <w:r w:rsidRPr="00CB5375">
              <w:rPr>
                <w:rFonts w:ascii="Lato" w:hAnsi="Lato"/>
                <w:sz w:val="20"/>
              </w:rPr>
              <w:t>stosowania Aktu w sprawie sztucznej inteligencji12, z którego m.in. wynika</w:t>
            </w:r>
            <w:r>
              <w:rPr>
                <w:rFonts w:ascii="Lato" w:hAnsi="Lato"/>
                <w:sz w:val="20"/>
              </w:rPr>
              <w:t xml:space="preserve"> </w:t>
            </w:r>
            <w:r w:rsidRPr="00CB5375">
              <w:rPr>
                <w:rFonts w:ascii="Lato" w:hAnsi="Lato"/>
                <w:sz w:val="20"/>
              </w:rPr>
              <w:t>odrębny obowiązek dokonania oceny skutków systemów AI wysokiego ryzyka dla</w:t>
            </w:r>
            <w:r>
              <w:rPr>
                <w:rFonts w:ascii="Lato" w:hAnsi="Lato"/>
                <w:sz w:val="20"/>
              </w:rPr>
              <w:t xml:space="preserve"> </w:t>
            </w:r>
            <w:r w:rsidRPr="00CB5375">
              <w:rPr>
                <w:rFonts w:ascii="Lato" w:hAnsi="Lato"/>
                <w:sz w:val="20"/>
              </w:rPr>
              <w:t>praw podstawowych (art. 27 Aktu w sprawie sztucznej inteligencji). Jeżeli więc</w:t>
            </w:r>
            <w:r>
              <w:rPr>
                <w:rFonts w:ascii="Lato" w:hAnsi="Lato"/>
                <w:sz w:val="20"/>
              </w:rPr>
              <w:t xml:space="preserve"> </w:t>
            </w:r>
            <w:r w:rsidRPr="00CB5375">
              <w:rPr>
                <w:rFonts w:ascii="Lato" w:hAnsi="Lato"/>
                <w:sz w:val="20"/>
              </w:rPr>
              <w:t>realizacja projektu będzie wiązała się z wykorzystaniem systemów AI to, w ocenie</w:t>
            </w:r>
            <w:r>
              <w:rPr>
                <w:rFonts w:ascii="Lato" w:hAnsi="Lato"/>
                <w:sz w:val="20"/>
              </w:rPr>
              <w:t xml:space="preserve"> </w:t>
            </w:r>
            <w:r w:rsidRPr="00CB5375">
              <w:rPr>
                <w:rFonts w:ascii="Lato" w:hAnsi="Lato"/>
                <w:sz w:val="20"/>
              </w:rPr>
              <w:t>organu nadzorczego, wnioskodawca powinien również uwzględnić dokonanie takiej</w:t>
            </w:r>
            <w:r w:rsidR="000F6948">
              <w:rPr>
                <w:rFonts w:ascii="Lato" w:hAnsi="Lato"/>
                <w:sz w:val="20"/>
              </w:rPr>
              <w:t xml:space="preserve"> </w:t>
            </w:r>
            <w:r w:rsidRPr="00CB5375">
              <w:rPr>
                <w:rFonts w:ascii="Lato" w:hAnsi="Lato"/>
                <w:sz w:val="20"/>
              </w:rPr>
              <w:t>oceny w dokumencie opisu założeń projektu informatycznego. Takie systemy</w:t>
            </w:r>
            <w:r w:rsidR="000F6948">
              <w:rPr>
                <w:rFonts w:ascii="Lato" w:hAnsi="Lato"/>
                <w:sz w:val="20"/>
              </w:rPr>
              <w:t xml:space="preserve"> </w:t>
            </w:r>
            <w:r w:rsidRPr="00CB5375">
              <w:rPr>
                <w:rFonts w:ascii="Lato" w:hAnsi="Lato"/>
                <w:sz w:val="20"/>
              </w:rPr>
              <w:t>dotyczące przetwarzania danych do wykorzystywania przez służbę zdrowia lub w jej</w:t>
            </w:r>
            <w:r>
              <w:rPr>
                <w:rFonts w:ascii="Lato" w:hAnsi="Lato"/>
                <w:sz w:val="20"/>
              </w:rPr>
              <w:t xml:space="preserve"> </w:t>
            </w:r>
            <w:r w:rsidRPr="00CB5375">
              <w:rPr>
                <w:rFonts w:ascii="Lato" w:hAnsi="Lato"/>
                <w:sz w:val="20"/>
              </w:rPr>
              <w:t>imieniu mogą bowiem spełniać przesłanki systemów AI wysokiego ryzyka, o których mowa w art. 6 aktu w sprawie sztucznej inteligencji. Co również ważne, ocena zgodności z prawem projektowanego systemu z punktu widzenia art. 5 ust. 1 lit. a rozporządzenia 2016/679 będzie wiązała się z wykazaniem zgodności z aktem</w:t>
            </w:r>
            <w:r w:rsidR="000F6948">
              <w:rPr>
                <w:rFonts w:ascii="Lato" w:hAnsi="Lato"/>
                <w:sz w:val="20"/>
              </w:rPr>
              <w:t xml:space="preserve"> </w:t>
            </w:r>
            <w:r w:rsidRPr="00CB5375">
              <w:rPr>
                <w:rFonts w:ascii="Lato" w:hAnsi="Lato"/>
                <w:sz w:val="20"/>
              </w:rPr>
              <w:t>w sprawie sztucznej inteligencji.</w:t>
            </w:r>
          </w:p>
          <w:p w14:paraId="2E178594" w14:textId="76CD0323" w:rsidR="008249D6" w:rsidRPr="00CB5375" w:rsidRDefault="008249D6" w:rsidP="008249D6">
            <w:pPr>
              <w:rPr>
                <w:rFonts w:ascii="Lato" w:hAnsi="Lato"/>
                <w:sz w:val="20"/>
              </w:rPr>
            </w:pPr>
            <w:r w:rsidRPr="00CB5375">
              <w:rPr>
                <w:rFonts w:ascii="Lato" w:hAnsi="Lato"/>
                <w:sz w:val="20"/>
              </w:rPr>
              <w:t>12 Rozporządzenie Parlamentu i Rady (UE) 2024/1689 z dnia 13 czerwca 2024 r. w sprawie ustanowienia zharmonizowanych przepisów dotyczących sztucznej inteligencji oraz zmiany rozporządzeń (WE) nr 300/2008, (UE) nr 167/2013, (UE) nr 168/2013, (UE) 2018/858, (UE) 2018/1139</w:t>
            </w:r>
            <w:r w:rsidR="000F6948">
              <w:rPr>
                <w:rFonts w:ascii="Lato" w:hAnsi="Lato"/>
                <w:sz w:val="20"/>
              </w:rPr>
              <w:t xml:space="preserve"> </w:t>
            </w:r>
            <w:r w:rsidRPr="00CB5375">
              <w:rPr>
                <w:rFonts w:ascii="Lato" w:hAnsi="Lato"/>
                <w:sz w:val="20"/>
              </w:rPr>
              <w:t xml:space="preserve">i (UE) 2019/2144 oraz dyrektyw 2014/90/UE, (UE) 2016/797 i (UE) 2020/1828 (Dz. Urz. UE. L. 2024.1689, dalej jako: akt w sprawie sztucznej inteligencji, lub AI </w:t>
            </w:r>
            <w:proofErr w:type="spellStart"/>
            <w:r w:rsidRPr="00CB5375">
              <w:rPr>
                <w:rFonts w:ascii="Lato" w:hAnsi="Lato"/>
                <w:sz w:val="20"/>
              </w:rPr>
              <w:t>Act</w:t>
            </w:r>
            <w:proofErr w:type="spellEnd"/>
            <w:r w:rsidRPr="00CB5375">
              <w:rPr>
                <w:rFonts w:ascii="Lato" w:hAnsi="Lato"/>
                <w:sz w:val="20"/>
              </w:rPr>
              <w:t>).</w:t>
            </w:r>
          </w:p>
          <w:p w14:paraId="2FD808C9" w14:textId="577ABD67" w:rsidR="008249D6" w:rsidRPr="00CB5375" w:rsidRDefault="008249D6" w:rsidP="000F6948">
            <w:pPr>
              <w:rPr>
                <w:rFonts w:ascii="Lato" w:hAnsi="Lato"/>
                <w:sz w:val="20"/>
              </w:rPr>
            </w:pPr>
            <w:r w:rsidRPr="00CB5375">
              <w:rPr>
                <w:rFonts w:ascii="Lato" w:hAnsi="Lato"/>
                <w:sz w:val="20"/>
              </w:rPr>
              <w:t>W kontekście tworzenia systemu informatycznego przetwarzającego dane</w:t>
            </w:r>
            <w:r w:rsidR="000F6948">
              <w:rPr>
                <w:rFonts w:ascii="Lato" w:hAnsi="Lato"/>
                <w:sz w:val="20"/>
              </w:rPr>
              <w:t xml:space="preserve"> </w:t>
            </w:r>
            <w:r w:rsidRPr="00CB5375">
              <w:rPr>
                <w:rFonts w:ascii="Lato" w:hAnsi="Lato"/>
                <w:sz w:val="20"/>
              </w:rPr>
              <w:t>osobowe medyczne, w tym zapewniającego bezpieczne środowisko przetwarzania</w:t>
            </w:r>
            <w:r w:rsidR="000F6948">
              <w:rPr>
                <w:rFonts w:ascii="Lato" w:hAnsi="Lato"/>
                <w:sz w:val="20"/>
              </w:rPr>
              <w:t xml:space="preserve"> </w:t>
            </w:r>
            <w:r w:rsidRPr="00CB5375">
              <w:rPr>
                <w:rFonts w:ascii="Lato" w:hAnsi="Lato"/>
                <w:sz w:val="20"/>
              </w:rPr>
              <w:t>danych osobowych należy również mieć na względzie perspektywę stosowania</w:t>
            </w:r>
            <w:r w:rsidR="000F6948">
              <w:rPr>
                <w:rFonts w:ascii="Lato" w:hAnsi="Lato"/>
                <w:sz w:val="20"/>
              </w:rPr>
              <w:t xml:space="preserve"> </w:t>
            </w:r>
            <w:r w:rsidRPr="00CB5375">
              <w:rPr>
                <w:rFonts w:ascii="Lato" w:hAnsi="Lato"/>
                <w:sz w:val="20"/>
              </w:rPr>
              <w:t>rozporządzenia o europejskiej przestrzeni danych dotyczących zdrowia (ang.</w:t>
            </w:r>
            <w:r>
              <w:rPr>
                <w:rFonts w:ascii="Lato" w:hAnsi="Lato"/>
                <w:sz w:val="20"/>
              </w:rPr>
              <w:t xml:space="preserve"> </w:t>
            </w:r>
            <w:r w:rsidRPr="00CB5375">
              <w:rPr>
                <w:rFonts w:ascii="Lato" w:hAnsi="Lato"/>
                <w:sz w:val="20"/>
              </w:rPr>
              <w:t>EHDS), które weszło w życie 26 marca 2025 r13 i odnosi się do pierwotnego i</w:t>
            </w:r>
            <w:r>
              <w:rPr>
                <w:rFonts w:ascii="Lato" w:hAnsi="Lato"/>
                <w:sz w:val="20"/>
              </w:rPr>
              <w:t xml:space="preserve"> </w:t>
            </w:r>
            <w:r w:rsidRPr="00CB5375">
              <w:rPr>
                <w:rFonts w:ascii="Lato" w:hAnsi="Lato"/>
                <w:sz w:val="20"/>
              </w:rPr>
              <w:t>wtórnego wykorzystywania danych14. Jak wynika z motywu 77 EHDS „przetwarzanie</w:t>
            </w:r>
            <w:r w:rsidR="000F6948">
              <w:rPr>
                <w:rFonts w:ascii="Lato" w:hAnsi="Lato"/>
                <w:sz w:val="20"/>
              </w:rPr>
              <w:t xml:space="preserve"> </w:t>
            </w:r>
            <w:r w:rsidRPr="00CB5375">
              <w:rPr>
                <w:rFonts w:ascii="Lato" w:hAnsi="Lato"/>
                <w:sz w:val="20"/>
              </w:rPr>
              <w:t>danych osobowych w (…) bezpiecznym środowisku przetwarzania powinno być zgodne z rozporządzeniem (UE) 2016/679”15</w:t>
            </w:r>
          </w:p>
        </w:tc>
        <w:tc>
          <w:tcPr>
            <w:tcW w:w="4678" w:type="dxa"/>
            <w:tcBorders>
              <w:top w:val="single" w:sz="4" w:space="0" w:color="000000"/>
              <w:left w:val="single" w:sz="4" w:space="0" w:color="000000"/>
              <w:bottom w:val="single" w:sz="4" w:space="0" w:color="000000"/>
              <w:right w:val="single" w:sz="4" w:space="0" w:color="000000"/>
            </w:tcBorders>
          </w:tcPr>
          <w:p w14:paraId="0DD5E3EF" w14:textId="77777777" w:rsidR="008249D6" w:rsidRPr="00CB5375" w:rsidRDefault="008249D6" w:rsidP="008249D6">
            <w:pPr>
              <w:rPr>
                <w:rFonts w:ascii="Lato" w:hAnsi="Lato"/>
                <w:sz w:val="20"/>
              </w:rPr>
            </w:pPr>
          </w:p>
        </w:tc>
        <w:tc>
          <w:tcPr>
            <w:tcW w:w="3192" w:type="dxa"/>
            <w:tcBorders>
              <w:top w:val="single" w:sz="4" w:space="0" w:color="000000"/>
              <w:left w:val="single" w:sz="4" w:space="0" w:color="000000"/>
              <w:bottom w:val="single" w:sz="4" w:space="0" w:color="000000"/>
              <w:right w:val="single" w:sz="4" w:space="0" w:color="000000"/>
            </w:tcBorders>
          </w:tcPr>
          <w:p w14:paraId="6196044A" w14:textId="5E102958" w:rsidR="008249D6" w:rsidRPr="00CB5375" w:rsidRDefault="008249D6" w:rsidP="008249D6">
            <w:pPr>
              <w:rPr>
                <w:rFonts w:ascii="Lato" w:hAnsi="Lato"/>
                <w:sz w:val="20"/>
              </w:rPr>
            </w:pPr>
            <w:r>
              <w:rPr>
                <w:rFonts w:ascii="Lato" w:hAnsi="Lato"/>
                <w:sz w:val="20"/>
              </w:rPr>
              <w:t>Uwaga nieuwzględniona.</w:t>
            </w:r>
            <w:r>
              <w:rPr>
                <w:rFonts w:ascii="Lato" w:hAnsi="Lato"/>
                <w:sz w:val="20"/>
              </w:rPr>
              <w:br/>
            </w:r>
            <w:r w:rsidRPr="00A962B9">
              <w:rPr>
                <w:rFonts w:ascii="Lato" w:hAnsi="Lato"/>
                <w:sz w:val="20"/>
              </w:rPr>
              <w:t>SWD</w:t>
            </w:r>
            <w:r>
              <w:rPr>
                <w:rFonts w:ascii="Lato" w:hAnsi="Lato"/>
                <w:sz w:val="20"/>
              </w:rPr>
              <w:t xml:space="preserve"> PRM</w:t>
            </w:r>
            <w:r w:rsidRPr="00A962B9">
              <w:rPr>
                <w:rFonts w:ascii="Lato" w:hAnsi="Lato"/>
                <w:sz w:val="20"/>
              </w:rPr>
              <w:t xml:space="preserve"> nie korzysta z systemów AI.</w:t>
            </w:r>
          </w:p>
        </w:tc>
      </w:tr>
      <w:tr w:rsidR="008249D6" w:rsidRPr="00CB5375" w14:paraId="43DC8D33" w14:textId="77777777" w:rsidTr="002A0B9F">
        <w:trPr>
          <w:trHeight w:val="1719"/>
        </w:trPr>
        <w:tc>
          <w:tcPr>
            <w:tcW w:w="585" w:type="dxa"/>
            <w:tcBorders>
              <w:top w:val="single" w:sz="4" w:space="0" w:color="000000"/>
              <w:left w:val="single" w:sz="4" w:space="0" w:color="000000"/>
              <w:bottom w:val="single" w:sz="4" w:space="0" w:color="000000"/>
              <w:right w:val="single" w:sz="4" w:space="0" w:color="000000"/>
            </w:tcBorders>
          </w:tcPr>
          <w:p w14:paraId="504FDF28" w14:textId="77777777" w:rsidR="008249D6" w:rsidRPr="00A406FF" w:rsidRDefault="008249D6" w:rsidP="000F6948">
            <w:pPr>
              <w:pStyle w:val="Akapitzlist"/>
              <w:numPr>
                <w:ilvl w:val="0"/>
                <w:numId w:val="3"/>
              </w:numPr>
              <w:ind w:left="114" w:hanging="57"/>
              <w:rPr>
                <w:rFonts w:ascii="Lato" w:hAnsi="Lato"/>
              </w:rPr>
            </w:pPr>
          </w:p>
        </w:tc>
        <w:tc>
          <w:tcPr>
            <w:tcW w:w="1560" w:type="dxa"/>
            <w:tcBorders>
              <w:top w:val="single" w:sz="4" w:space="0" w:color="000000"/>
              <w:left w:val="single" w:sz="4" w:space="0" w:color="000000"/>
              <w:bottom w:val="single" w:sz="4" w:space="0" w:color="000000"/>
              <w:right w:val="single" w:sz="4" w:space="0" w:color="000000"/>
            </w:tcBorders>
          </w:tcPr>
          <w:p w14:paraId="2330DB4C" w14:textId="5846D0B2" w:rsidR="008249D6" w:rsidRPr="00CB5375" w:rsidRDefault="008249D6" w:rsidP="008249D6">
            <w:pPr>
              <w:rPr>
                <w:rFonts w:ascii="Lato" w:hAnsi="Lato"/>
                <w:sz w:val="20"/>
              </w:rPr>
            </w:pPr>
            <w:r w:rsidRPr="00CB5375">
              <w:rPr>
                <w:rFonts w:ascii="Lato" w:hAnsi="Lato"/>
                <w:sz w:val="20"/>
              </w:rPr>
              <w:t>Naczelna Izba Pielęgniarek i Położnych</w:t>
            </w:r>
          </w:p>
        </w:tc>
        <w:tc>
          <w:tcPr>
            <w:tcW w:w="1276" w:type="dxa"/>
            <w:tcBorders>
              <w:top w:val="single" w:sz="4" w:space="0" w:color="000000"/>
              <w:left w:val="single" w:sz="4" w:space="0" w:color="000000"/>
              <w:bottom w:val="single" w:sz="4" w:space="0" w:color="000000"/>
              <w:right w:val="single" w:sz="4" w:space="0" w:color="000000"/>
            </w:tcBorders>
          </w:tcPr>
          <w:p w14:paraId="2459BD51" w14:textId="77777777" w:rsidR="008249D6" w:rsidRPr="00CB5375" w:rsidRDefault="008249D6" w:rsidP="008249D6">
            <w:pPr>
              <w:rPr>
                <w:rFonts w:ascii="Lato" w:hAnsi="Lato"/>
                <w:sz w:val="20"/>
              </w:rPr>
            </w:pPr>
          </w:p>
        </w:tc>
        <w:tc>
          <w:tcPr>
            <w:tcW w:w="4252" w:type="dxa"/>
            <w:tcBorders>
              <w:top w:val="single" w:sz="4" w:space="0" w:color="000000"/>
              <w:left w:val="single" w:sz="4" w:space="0" w:color="000000"/>
              <w:bottom w:val="single" w:sz="4" w:space="0" w:color="000000"/>
              <w:right w:val="single" w:sz="4" w:space="0" w:color="000000"/>
            </w:tcBorders>
          </w:tcPr>
          <w:p w14:paraId="21C08393" w14:textId="2FC11096" w:rsidR="008249D6" w:rsidRPr="00CB5375" w:rsidRDefault="008249D6" w:rsidP="008249D6">
            <w:pPr>
              <w:rPr>
                <w:rFonts w:ascii="Lato" w:hAnsi="Lato"/>
                <w:sz w:val="20"/>
              </w:rPr>
            </w:pPr>
            <w:r w:rsidRPr="00CB5375">
              <w:rPr>
                <w:rFonts w:ascii="Lato" w:hAnsi="Lato"/>
                <w:sz w:val="20"/>
              </w:rPr>
              <w:t>Brak uwag</w:t>
            </w:r>
          </w:p>
        </w:tc>
        <w:tc>
          <w:tcPr>
            <w:tcW w:w="4678" w:type="dxa"/>
            <w:tcBorders>
              <w:top w:val="single" w:sz="4" w:space="0" w:color="000000"/>
              <w:left w:val="single" w:sz="4" w:space="0" w:color="000000"/>
              <w:bottom w:val="single" w:sz="4" w:space="0" w:color="000000"/>
              <w:right w:val="single" w:sz="4" w:space="0" w:color="000000"/>
            </w:tcBorders>
          </w:tcPr>
          <w:p w14:paraId="71846C40" w14:textId="77777777" w:rsidR="008249D6" w:rsidRPr="00CB5375" w:rsidRDefault="008249D6" w:rsidP="008249D6">
            <w:pPr>
              <w:rPr>
                <w:rFonts w:ascii="Lato" w:hAnsi="Lato"/>
                <w:sz w:val="20"/>
              </w:rPr>
            </w:pPr>
          </w:p>
        </w:tc>
        <w:tc>
          <w:tcPr>
            <w:tcW w:w="3192" w:type="dxa"/>
            <w:tcBorders>
              <w:top w:val="single" w:sz="4" w:space="0" w:color="000000"/>
              <w:left w:val="single" w:sz="4" w:space="0" w:color="000000"/>
              <w:bottom w:val="single" w:sz="4" w:space="0" w:color="000000"/>
              <w:right w:val="single" w:sz="4" w:space="0" w:color="000000"/>
            </w:tcBorders>
          </w:tcPr>
          <w:p w14:paraId="0039C8E4" w14:textId="77777777" w:rsidR="008249D6" w:rsidRDefault="008249D6" w:rsidP="008249D6">
            <w:pPr>
              <w:rPr>
                <w:rFonts w:ascii="Lato" w:hAnsi="Lato"/>
                <w:sz w:val="20"/>
              </w:rPr>
            </w:pPr>
          </w:p>
        </w:tc>
      </w:tr>
      <w:tr w:rsidR="008249D6" w:rsidRPr="00CB5375" w14:paraId="3BE9F9D7" w14:textId="77777777" w:rsidTr="002A0B9F">
        <w:trPr>
          <w:trHeight w:val="1719"/>
        </w:trPr>
        <w:tc>
          <w:tcPr>
            <w:tcW w:w="585" w:type="dxa"/>
            <w:tcBorders>
              <w:top w:val="single" w:sz="4" w:space="0" w:color="000000"/>
              <w:left w:val="single" w:sz="4" w:space="0" w:color="000000"/>
              <w:bottom w:val="single" w:sz="4" w:space="0" w:color="000000"/>
              <w:right w:val="single" w:sz="4" w:space="0" w:color="000000"/>
            </w:tcBorders>
          </w:tcPr>
          <w:p w14:paraId="6A6E6E22" w14:textId="77777777" w:rsidR="008249D6" w:rsidRPr="00A406FF" w:rsidRDefault="008249D6" w:rsidP="000F6948">
            <w:pPr>
              <w:pStyle w:val="Akapitzlist"/>
              <w:numPr>
                <w:ilvl w:val="0"/>
                <w:numId w:val="3"/>
              </w:numPr>
              <w:ind w:left="114" w:hanging="57"/>
              <w:rPr>
                <w:rFonts w:ascii="Lato" w:hAnsi="Lato"/>
              </w:rPr>
            </w:pPr>
          </w:p>
        </w:tc>
        <w:tc>
          <w:tcPr>
            <w:tcW w:w="1560" w:type="dxa"/>
            <w:tcBorders>
              <w:top w:val="single" w:sz="4" w:space="0" w:color="000000"/>
              <w:left w:val="single" w:sz="4" w:space="0" w:color="000000"/>
              <w:bottom w:val="single" w:sz="4" w:space="0" w:color="000000"/>
              <w:right w:val="single" w:sz="4" w:space="0" w:color="000000"/>
            </w:tcBorders>
          </w:tcPr>
          <w:p w14:paraId="29840171" w14:textId="1CA60EC1" w:rsidR="008249D6" w:rsidRPr="00CB5375" w:rsidRDefault="008249D6" w:rsidP="008249D6">
            <w:pPr>
              <w:rPr>
                <w:rFonts w:ascii="Lato" w:hAnsi="Lato"/>
                <w:sz w:val="20"/>
              </w:rPr>
            </w:pPr>
            <w:r w:rsidRPr="00CB5375">
              <w:rPr>
                <w:rFonts w:ascii="Lato" w:hAnsi="Lato"/>
                <w:sz w:val="20"/>
              </w:rPr>
              <w:t>Podkarpacki Urząd Wojewódzki</w:t>
            </w:r>
          </w:p>
        </w:tc>
        <w:tc>
          <w:tcPr>
            <w:tcW w:w="1276" w:type="dxa"/>
            <w:tcBorders>
              <w:top w:val="single" w:sz="4" w:space="0" w:color="000000"/>
              <w:left w:val="single" w:sz="4" w:space="0" w:color="000000"/>
              <w:bottom w:val="single" w:sz="4" w:space="0" w:color="000000"/>
              <w:right w:val="single" w:sz="4" w:space="0" w:color="000000"/>
            </w:tcBorders>
          </w:tcPr>
          <w:p w14:paraId="483825E4" w14:textId="77777777" w:rsidR="008249D6" w:rsidRPr="00CB5375" w:rsidRDefault="008249D6" w:rsidP="008249D6">
            <w:pPr>
              <w:rPr>
                <w:rFonts w:ascii="Lato" w:hAnsi="Lato"/>
                <w:sz w:val="20"/>
              </w:rPr>
            </w:pPr>
          </w:p>
        </w:tc>
        <w:tc>
          <w:tcPr>
            <w:tcW w:w="4252" w:type="dxa"/>
            <w:tcBorders>
              <w:top w:val="single" w:sz="4" w:space="0" w:color="000000"/>
              <w:left w:val="single" w:sz="4" w:space="0" w:color="000000"/>
              <w:bottom w:val="single" w:sz="4" w:space="0" w:color="000000"/>
              <w:right w:val="single" w:sz="4" w:space="0" w:color="000000"/>
            </w:tcBorders>
          </w:tcPr>
          <w:p w14:paraId="2D126D80" w14:textId="2990C7CC" w:rsidR="008249D6" w:rsidRPr="00CB5375" w:rsidRDefault="008249D6" w:rsidP="008249D6">
            <w:pPr>
              <w:rPr>
                <w:rFonts w:ascii="Lato" w:hAnsi="Lato"/>
                <w:sz w:val="20"/>
              </w:rPr>
            </w:pPr>
            <w:r w:rsidRPr="00CB5375">
              <w:rPr>
                <w:rFonts w:ascii="Lato" w:hAnsi="Lato"/>
                <w:sz w:val="20"/>
              </w:rPr>
              <w:t>Brak uwag</w:t>
            </w:r>
          </w:p>
        </w:tc>
        <w:tc>
          <w:tcPr>
            <w:tcW w:w="4678" w:type="dxa"/>
            <w:tcBorders>
              <w:top w:val="single" w:sz="4" w:space="0" w:color="000000"/>
              <w:left w:val="single" w:sz="4" w:space="0" w:color="000000"/>
              <w:bottom w:val="single" w:sz="4" w:space="0" w:color="000000"/>
              <w:right w:val="single" w:sz="4" w:space="0" w:color="000000"/>
            </w:tcBorders>
          </w:tcPr>
          <w:p w14:paraId="36FFA0E4" w14:textId="77777777" w:rsidR="008249D6" w:rsidRPr="00CB5375" w:rsidRDefault="008249D6" w:rsidP="008249D6">
            <w:pPr>
              <w:rPr>
                <w:rFonts w:ascii="Lato" w:hAnsi="Lato"/>
                <w:sz w:val="20"/>
              </w:rPr>
            </w:pPr>
          </w:p>
        </w:tc>
        <w:tc>
          <w:tcPr>
            <w:tcW w:w="3192" w:type="dxa"/>
            <w:tcBorders>
              <w:top w:val="single" w:sz="4" w:space="0" w:color="000000"/>
              <w:left w:val="single" w:sz="4" w:space="0" w:color="000000"/>
              <w:bottom w:val="single" w:sz="4" w:space="0" w:color="000000"/>
              <w:right w:val="single" w:sz="4" w:space="0" w:color="000000"/>
            </w:tcBorders>
          </w:tcPr>
          <w:p w14:paraId="07CC190F" w14:textId="77777777" w:rsidR="008249D6" w:rsidRDefault="008249D6" w:rsidP="008249D6">
            <w:pPr>
              <w:rPr>
                <w:rFonts w:ascii="Lato" w:hAnsi="Lato"/>
                <w:sz w:val="20"/>
              </w:rPr>
            </w:pPr>
          </w:p>
        </w:tc>
      </w:tr>
      <w:tr w:rsidR="008249D6" w:rsidRPr="00CB5375" w14:paraId="489204CE" w14:textId="77777777" w:rsidTr="002A0B9F">
        <w:trPr>
          <w:trHeight w:val="1719"/>
        </w:trPr>
        <w:tc>
          <w:tcPr>
            <w:tcW w:w="585" w:type="dxa"/>
            <w:tcBorders>
              <w:top w:val="single" w:sz="4" w:space="0" w:color="000000"/>
              <w:left w:val="single" w:sz="4" w:space="0" w:color="000000"/>
              <w:bottom w:val="single" w:sz="4" w:space="0" w:color="000000"/>
              <w:right w:val="single" w:sz="4" w:space="0" w:color="000000"/>
            </w:tcBorders>
          </w:tcPr>
          <w:p w14:paraId="1A227916" w14:textId="77777777" w:rsidR="008249D6" w:rsidRPr="00A406FF" w:rsidRDefault="008249D6" w:rsidP="000F6948">
            <w:pPr>
              <w:pStyle w:val="Akapitzlist"/>
              <w:numPr>
                <w:ilvl w:val="0"/>
                <w:numId w:val="3"/>
              </w:numPr>
              <w:ind w:left="114" w:hanging="57"/>
              <w:rPr>
                <w:rFonts w:ascii="Lato" w:hAnsi="Lato"/>
              </w:rPr>
            </w:pPr>
          </w:p>
        </w:tc>
        <w:tc>
          <w:tcPr>
            <w:tcW w:w="1560" w:type="dxa"/>
            <w:tcBorders>
              <w:top w:val="single" w:sz="4" w:space="0" w:color="000000"/>
              <w:left w:val="single" w:sz="4" w:space="0" w:color="000000"/>
              <w:bottom w:val="single" w:sz="4" w:space="0" w:color="000000"/>
              <w:right w:val="single" w:sz="4" w:space="0" w:color="000000"/>
            </w:tcBorders>
          </w:tcPr>
          <w:p w14:paraId="378BFB83" w14:textId="324DB41A" w:rsidR="008249D6" w:rsidRPr="00CB5375" w:rsidRDefault="008249D6" w:rsidP="008249D6">
            <w:pPr>
              <w:rPr>
                <w:rFonts w:ascii="Lato" w:hAnsi="Lato"/>
                <w:sz w:val="20"/>
              </w:rPr>
            </w:pPr>
            <w:r w:rsidRPr="00CB5375">
              <w:rPr>
                <w:rFonts w:ascii="Lato" w:hAnsi="Lato"/>
                <w:sz w:val="20"/>
              </w:rPr>
              <w:t>Opolski Urząd Wojewódzki</w:t>
            </w:r>
          </w:p>
        </w:tc>
        <w:tc>
          <w:tcPr>
            <w:tcW w:w="1276" w:type="dxa"/>
            <w:tcBorders>
              <w:top w:val="single" w:sz="4" w:space="0" w:color="000000"/>
              <w:left w:val="single" w:sz="4" w:space="0" w:color="000000"/>
              <w:bottom w:val="single" w:sz="4" w:space="0" w:color="000000"/>
              <w:right w:val="single" w:sz="4" w:space="0" w:color="000000"/>
            </w:tcBorders>
          </w:tcPr>
          <w:p w14:paraId="103CA51D" w14:textId="77777777" w:rsidR="008249D6" w:rsidRPr="00CB5375" w:rsidRDefault="008249D6" w:rsidP="008249D6">
            <w:pPr>
              <w:rPr>
                <w:rFonts w:ascii="Lato" w:hAnsi="Lato"/>
                <w:sz w:val="20"/>
              </w:rPr>
            </w:pPr>
          </w:p>
        </w:tc>
        <w:tc>
          <w:tcPr>
            <w:tcW w:w="4252" w:type="dxa"/>
            <w:tcBorders>
              <w:top w:val="single" w:sz="4" w:space="0" w:color="000000"/>
              <w:left w:val="single" w:sz="4" w:space="0" w:color="000000"/>
              <w:bottom w:val="single" w:sz="4" w:space="0" w:color="000000"/>
              <w:right w:val="single" w:sz="4" w:space="0" w:color="000000"/>
            </w:tcBorders>
          </w:tcPr>
          <w:p w14:paraId="0196F8D2" w14:textId="6A031EDC" w:rsidR="008249D6" w:rsidRPr="00CB5375" w:rsidRDefault="008249D6" w:rsidP="008249D6">
            <w:pPr>
              <w:rPr>
                <w:rFonts w:ascii="Lato" w:hAnsi="Lato"/>
                <w:sz w:val="20"/>
              </w:rPr>
            </w:pPr>
            <w:r w:rsidRPr="00CB5375">
              <w:rPr>
                <w:rFonts w:ascii="Lato" w:hAnsi="Lato"/>
                <w:sz w:val="20"/>
              </w:rPr>
              <w:t>Brak uwag</w:t>
            </w:r>
          </w:p>
        </w:tc>
        <w:tc>
          <w:tcPr>
            <w:tcW w:w="4678" w:type="dxa"/>
            <w:tcBorders>
              <w:top w:val="single" w:sz="4" w:space="0" w:color="000000"/>
              <w:left w:val="single" w:sz="4" w:space="0" w:color="000000"/>
              <w:bottom w:val="single" w:sz="4" w:space="0" w:color="000000"/>
              <w:right w:val="single" w:sz="4" w:space="0" w:color="000000"/>
            </w:tcBorders>
          </w:tcPr>
          <w:p w14:paraId="17D43502" w14:textId="77777777" w:rsidR="008249D6" w:rsidRPr="00CB5375" w:rsidRDefault="008249D6" w:rsidP="008249D6">
            <w:pPr>
              <w:rPr>
                <w:rFonts w:ascii="Lato" w:hAnsi="Lato"/>
                <w:sz w:val="20"/>
              </w:rPr>
            </w:pPr>
          </w:p>
        </w:tc>
        <w:tc>
          <w:tcPr>
            <w:tcW w:w="3192" w:type="dxa"/>
            <w:tcBorders>
              <w:top w:val="single" w:sz="4" w:space="0" w:color="000000"/>
              <w:left w:val="single" w:sz="4" w:space="0" w:color="000000"/>
              <w:bottom w:val="single" w:sz="4" w:space="0" w:color="000000"/>
              <w:right w:val="single" w:sz="4" w:space="0" w:color="000000"/>
            </w:tcBorders>
          </w:tcPr>
          <w:p w14:paraId="4302415A" w14:textId="77777777" w:rsidR="008249D6" w:rsidRDefault="008249D6" w:rsidP="008249D6">
            <w:pPr>
              <w:rPr>
                <w:rFonts w:ascii="Lato" w:hAnsi="Lato"/>
                <w:sz w:val="20"/>
              </w:rPr>
            </w:pPr>
          </w:p>
        </w:tc>
      </w:tr>
      <w:tr w:rsidR="008249D6" w:rsidRPr="00CB5375" w14:paraId="4B00DB65" w14:textId="77777777" w:rsidTr="002A0B9F">
        <w:trPr>
          <w:trHeight w:val="1719"/>
        </w:trPr>
        <w:tc>
          <w:tcPr>
            <w:tcW w:w="585" w:type="dxa"/>
            <w:tcBorders>
              <w:top w:val="single" w:sz="4" w:space="0" w:color="000000"/>
              <w:left w:val="single" w:sz="4" w:space="0" w:color="000000"/>
              <w:bottom w:val="single" w:sz="4" w:space="0" w:color="000000"/>
              <w:right w:val="single" w:sz="4" w:space="0" w:color="000000"/>
            </w:tcBorders>
          </w:tcPr>
          <w:p w14:paraId="13E9AB3C" w14:textId="77777777" w:rsidR="008249D6" w:rsidRPr="00A406FF" w:rsidRDefault="008249D6" w:rsidP="000F6948">
            <w:pPr>
              <w:pStyle w:val="Akapitzlist"/>
              <w:numPr>
                <w:ilvl w:val="0"/>
                <w:numId w:val="3"/>
              </w:numPr>
              <w:ind w:left="114" w:hanging="57"/>
              <w:rPr>
                <w:rFonts w:ascii="Lato" w:hAnsi="Lato"/>
              </w:rPr>
            </w:pPr>
          </w:p>
        </w:tc>
        <w:tc>
          <w:tcPr>
            <w:tcW w:w="1560" w:type="dxa"/>
            <w:tcBorders>
              <w:top w:val="single" w:sz="4" w:space="0" w:color="000000"/>
              <w:left w:val="single" w:sz="4" w:space="0" w:color="000000"/>
              <w:bottom w:val="single" w:sz="4" w:space="0" w:color="000000"/>
              <w:right w:val="single" w:sz="4" w:space="0" w:color="000000"/>
            </w:tcBorders>
          </w:tcPr>
          <w:p w14:paraId="065AE7BB" w14:textId="14C3E0D3" w:rsidR="008249D6" w:rsidRPr="00CB5375" w:rsidRDefault="008249D6" w:rsidP="008249D6">
            <w:pPr>
              <w:rPr>
                <w:rFonts w:ascii="Lato" w:hAnsi="Lato"/>
                <w:sz w:val="20"/>
              </w:rPr>
            </w:pPr>
            <w:r w:rsidRPr="00CB5375">
              <w:rPr>
                <w:rFonts w:ascii="Lato" w:hAnsi="Lato"/>
                <w:sz w:val="20"/>
              </w:rPr>
              <w:t>Świętokrzyski Urząd Wojewódzki</w:t>
            </w:r>
          </w:p>
        </w:tc>
        <w:tc>
          <w:tcPr>
            <w:tcW w:w="1276" w:type="dxa"/>
            <w:tcBorders>
              <w:top w:val="single" w:sz="4" w:space="0" w:color="000000"/>
              <w:left w:val="single" w:sz="4" w:space="0" w:color="000000"/>
              <w:bottom w:val="single" w:sz="4" w:space="0" w:color="000000"/>
              <w:right w:val="single" w:sz="4" w:space="0" w:color="000000"/>
            </w:tcBorders>
          </w:tcPr>
          <w:p w14:paraId="6878969F" w14:textId="77777777" w:rsidR="008249D6" w:rsidRPr="00CB5375" w:rsidRDefault="008249D6" w:rsidP="008249D6">
            <w:pPr>
              <w:rPr>
                <w:rFonts w:ascii="Lato" w:hAnsi="Lato"/>
                <w:sz w:val="20"/>
              </w:rPr>
            </w:pPr>
          </w:p>
        </w:tc>
        <w:tc>
          <w:tcPr>
            <w:tcW w:w="4252" w:type="dxa"/>
            <w:tcBorders>
              <w:top w:val="single" w:sz="4" w:space="0" w:color="000000"/>
              <w:left w:val="single" w:sz="4" w:space="0" w:color="000000"/>
              <w:bottom w:val="single" w:sz="4" w:space="0" w:color="000000"/>
              <w:right w:val="single" w:sz="4" w:space="0" w:color="000000"/>
            </w:tcBorders>
          </w:tcPr>
          <w:p w14:paraId="7537399C" w14:textId="3994BEA4" w:rsidR="008249D6" w:rsidRPr="00CB5375" w:rsidRDefault="008249D6" w:rsidP="008249D6">
            <w:pPr>
              <w:rPr>
                <w:rFonts w:ascii="Lato" w:hAnsi="Lato"/>
                <w:sz w:val="20"/>
              </w:rPr>
            </w:pPr>
            <w:r w:rsidRPr="00CB5375">
              <w:rPr>
                <w:rFonts w:ascii="Lato" w:hAnsi="Lato"/>
                <w:sz w:val="20"/>
              </w:rPr>
              <w:t>Brak uwag</w:t>
            </w:r>
          </w:p>
        </w:tc>
        <w:tc>
          <w:tcPr>
            <w:tcW w:w="4678" w:type="dxa"/>
            <w:tcBorders>
              <w:top w:val="single" w:sz="4" w:space="0" w:color="000000"/>
              <w:left w:val="single" w:sz="4" w:space="0" w:color="000000"/>
              <w:bottom w:val="single" w:sz="4" w:space="0" w:color="000000"/>
              <w:right w:val="single" w:sz="4" w:space="0" w:color="000000"/>
            </w:tcBorders>
          </w:tcPr>
          <w:p w14:paraId="62AA0C6E" w14:textId="77777777" w:rsidR="008249D6" w:rsidRPr="00CB5375" w:rsidRDefault="008249D6" w:rsidP="008249D6">
            <w:pPr>
              <w:rPr>
                <w:rFonts w:ascii="Lato" w:hAnsi="Lato"/>
                <w:sz w:val="20"/>
              </w:rPr>
            </w:pPr>
          </w:p>
        </w:tc>
        <w:tc>
          <w:tcPr>
            <w:tcW w:w="3192" w:type="dxa"/>
            <w:tcBorders>
              <w:top w:val="single" w:sz="4" w:space="0" w:color="000000"/>
              <w:left w:val="single" w:sz="4" w:space="0" w:color="000000"/>
              <w:bottom w:val="single" w:sz="4" w:space="0" w:color="000000"/>
              <w:right w:val="single" w:sz="4" w:space="0" w:color="000000"/>
            </w:tcBorders>
          </w:tcPr>
          <w:p w14:paraId="30ABD46B" w14:textId="77777777" w:rsidR="008249D6" w:rsidRDefault="008249D6" w:rsidP="008249D6">
            <w:pPr>
              <w:rPr>
                <w:rFonts w:ascii="Lato" w:hAnsi="Lato"/>
                <w:sz w:val="20"/>
              </w:rPr>
            </w:pPr>
          </w:p>
        </w:tc>
      </w:tr>
      <w:tr w:rsidR="008249D6" w:rsidRPr="00CB5375" w14:paraId="1037F3B0" w14:textId="77777777" w:rsidTr="002A0B9F">
        <w:trPr>
          <w:trHeight w:val="1719"/>
        </w:trPr>
        <w:tc>
          <w:tcPr>
            <w:tcW w:w="585" w:type="dxa"/>
            <w:tcBorders>
              <w:top w:val="single" w:sz="4" w:space="0" w:color="000000"/>
              <w:left w:val="single" w:sz="4" w:space="0" w:color="000000"/>
              <w:bottom w:val="single" w:sz="4" w:space="0" w:color="000000"/>
              <w:right w:val="single" w:sz="4" w:space="0" w:color="000000"/>
            </w:tcBorders>
          </w:tcPr>
          <w:p w14:paraId="7AED9950" w14:textId="77777777" w:rsidR="008249D6" w:rsidRPr="00A406FF" w:rsidRDefault="008249D6" w:rsidP="000F6948">
            <w:pPr>
              <w:pStyle w:val="Akapitzlist"/>
              <w:numPr>
                <w:ilvl w:val="0"/>
                <w:numId w:val="3"/>
              </w:numPr>
              <w:ind w:left="114" w:hanging="57"/>
              <w:rPr>
                <w:rFonts w:ascii="Lato" w:hAnsi="Lato"/>
              </w:rPr>
            </w:pPr>
          </w:p>
        </w:tc>
        <w:tc>
          <w:tcPr>
            <w:tcW w:w="1560" w:type="dxa"/>
            <w:tcBorders>
              <w:top w:val="single" w:sz="4" w:space="0" w:color="000000"/>
              <w:left w:val="single" w:sz="4" w:space="0" w:color="000000"/>
              <w:bottom w:val="single" w:sz="4" w:space="0" w:color="000000"/>
              <w:right w:val="single" w:sz="4" w:space="0" w:color="000000"/>
            </w:tcBorders>
          </w:tcPr>
          <w:p w14:paraId="081F9A49" w14:textId="1A627811" w:rsidR="008249D6" w:rsidRPr="00CB5375" w:rsidRDefault="008249D6" w:rsidP="008249D6">
            <w:pPr>
              <w:rPr>
                <w:rFonts w:ascii="Lato" w:hAnsi="Lato"/>
                <w:sz w:val="20"/>
              </w:rPr>
            </w:pPr>
            <w:r w:rsidRPr="00CB5375">
              <w:rPr>
                <w:rFonts w:ascii="Lato" w:hAnsi="Lato"/>
                <w:sz w:val="20"/>
              </w:rPr>
              <w:t>Lubuski Urząd Wojewódzki</w:t>
            </w:r>
          </w:p>
        </w:tc>
        <w:tc>
          <w:tcPr>
            <w:tcW w:w="1276" w:type="dxa"/>
            <w:tcBorders>
              <w:top w:val="single" w:sz="4" w:space="0" w:color="000000"/>
              <w:left w:val="single" w:sz="4" w:space="0" w:color="000000"/>
              <w:bottom w:val="single" w:sz="4" w:space="0" w:color="000000"/>
              <w:right w:val="single" w:sz="4" w:space="0" w:color="000000"/>
            </w:tcBorders>
          </w:tcPr>
          <w:p w14:paraId="3F6E9EB0" w14:textId="77777777" w:rsidR="008249D6" w:rsidRPr="00CB5375" w:rsidRDefault="008249D6" w:rsidP="008249D6">
            <w:pPr>
              <w:rPr>
                <w:rFonts w:ascii="Lato" w:hAnsi="Lato"/>
                <w:sz w:val="20"/>
              </w:rPr>
            </w:pPr>
          </w:p>
        </w:tc>
        <w:tc>
          <w:tcPr>
            <w:tcW w:w="4252" w:type="dxa"/>
            <w:tcBorders>
              <w:top w:val="single" w:sz="4" w:space="0" w:color="000000"/>
              <w:left w:val="single" w:sz="4" w:space="0" w:color="000000"/>
              <w:bottom w:val="single" w:sz="4" w:space="0" w:color="000000"/>
              <w:right w:val="single" w:sz="4" w:space="0" w:color="000000"/>
            </w:tcBorders>
          </w:tcPr>
          <w:p w14:paraId="11CA9A4F" w14:textId="4EA4D986" w:rsidR="008249D6" w:rsidRPr="00CB5375" w:rsidRDefault="008249D6" w:rsidP="008249D6">
            <w:pPr>
              <w:rPr>
                <w:rFonts w:ascii="Lato" w:hAnsi="Lato"/>
                <w:sz w:val="20"/>
              </w:rPr>
            </w:pPr>
            <w:r w:rsidRPr="00CB5375">
              <w:rPr>
                <w:rFonts w:ascii="Lato" w:hAnsi="Lato"/>
                <w:sz w:val="20"/>
              </w:rPr>
              <w:t>Brak uwag</w:t>
            </w:r>
          </w:p>
        </w:tc>
        <w:tc>
          <w:tcPr>
            <w:tcW w:w="4678" w:type="dxa"/>
            <w:tcBorders>
              <w:top w:val="single" w:sz="4" w:space="0" w:color="000000"/>
              <w:left w:val="single" w:sz="4" w:space="0" w:color="000000"/>
              <w:bottom w:val="single" w:sz="4" w:space="0" w:color="000000"/>
              <w:right w:val="single" w:sz="4" w:space="0" w:color="000000"/>
            </w:tcBorders>
          </w:tcPr>
          <w:p w14:paraId="248E9068" w14:textId="77777777" w:rsidR="008249D6" w:rsidRPr="00CB5375" w:rsidRDefault="008249D6" w:rsidP="008249D6">
            <w:pPr>
              <w:rPr>
                <w:rFonts w:ascii="Lato" w:hAnsi="Lato"/>
                <w:sz w:val="20"/>
              </w:rPr>
            </w:pPr>
          </w:p>
        </w:tc>
        <w:tc>
          <w:tcPr>
            <w:tcW w:w="3192" w:type="dxa"/>
            <w:tcBorders>
              <w:top w:val="single" w:sz="4" w:space="0" w:color="000000"/>
              <w:left w:val="single" w:sz="4" w:space="0" w:color="000000"/>
              <w:bottom w:val="single" w:sz="4" w:space="0" w:color="000000"/>
              <w:right w:val="single" w:sz="4" w:space="0" w:color="000000"/>
            </w:tcBorders>
          </w:tcPr>
          <w:p w14:paraId="0C46B91B" w14:textId="77777777" w:rsidR="008249D6" w:rsidRDefault="008249D6" w:rsidP="008249D6">
            <w:pPr>
              <w:rPr>
                <w:rFonts w:ascii="Lato" w:hAnsi="Lato"/>
                <w:sz w:val="20"/>
              </w:rPr>
            </w:pPr>
          </w:p>
        </w:tc>
      </w:tr>
    </w:tbl>
    <w:p w14:paraId="30827624" w14:textId="77777777" w:rsidR="004527A6" w:rsidRPr="00CB5375" w:rsidRDefault="004527A6">
      <w:pPr>
        <w:spacing w:after="0"/>
        <w:ind w:left="-1440" w:right="15398"/>
        <w:rPr>
          <w:rFonts w:ascii="Lato" w:hAnsi="Lato"/>
        </w:rPr>
      </w:pPr>
    </w:p>
    <w:p w14:paraId="0F567B52" w14:textId="77777777" w:rsidR="000476A4" w:rsidRPr="00CB5375" w:rsidRDefault="000476A4">
      <w:pPr>
        <w:rPr>
          <w:rFonts w:ascii="Lato" w:hAnsi="Lato"/>
        </w:rPr>
      </w:pPr>
    </w:p>
    <w:sectPr w:rsidR="000476A4" w:rsidRPr="00CB5375">
      <w:footerReference w:type="default" r:id="rId8"/>
      <w:pgSz w:w="16838" w:h="11906" w:orient="landscape"/>
      <w:pgMar w:top="572" w:right="1440" w:bottom="1440" w:left="144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360822" w14:textId="77777777" w:rsidR="007D61A4" w:rsidRDefault="007D61A4" w:rsidP="00E42CA3">
      <w:pPr>
        <w:spacing w:after="0" w:line="240" w:lineRule="auto"/>
      </w:pPr>
      <w:r>
        <w:separator/>
      </w:r>
    </w:p>
  </w:endnote>
  <w:endnote w:type="continuationSeparator" w:id="0">
    <w:p w14:paraId="0585FF3A" w14:textId="77777777" w:rsidR="007D61A4" w:rsidRDefault="007D61A4" w:rsidP="00E42C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Lato">
    <w:panose1 w:val="020F0502020204030203"/>
    <w:charset w:val="00"/>
    <w:family w:val="swiss"/>
    <w:pitch w:val="variable"/>
    <w:sig w:usb0="E10002FF" w:usb1="5000ECFF" w:usb2="00000021" w:usb3="00000000" w:csb0="0000019F" w:csb1="00000000"/>
  </w:font>
  <w:font w:name="Arial CE">
    <w:panose1 w:val="020B0604020202020204"/>
    <w:charset w:val="EE"/>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34868708"/>
      <w:docPartObj>
        <w:docPartGallery w:val="Page Numbers (Bottom of Page)"/>
        <w:docPartUnique/>
      </w:docPartObj>
    </w:sdtPr>
    <w:sdtEndPr/>
    <w:sdtContent>
      <w:p w14:paraId="2B399D74" w14:textId="5B2B7AFE" w:rsidR="00C536C9" w:rsidRDefault="00C536C9">
        <w:pPr>
          <w:pStyle w:val="Stopka"/>
          <w:jc w:val="right"/>
        </w:pPr>
        <w:r>
          <w:fldChar w:fldCharType="begin"/>
        </w:r>
        <w:r>
          <w:instrText>PAGE   \* MERGEFORMAT</w:instrText>
        </w:r>
        <w:r>
          <w:fldChar w:fldCharType="separate"/>
        </w:r>
        <w:r>
          <w:t>2</w:t>
        </w:r>
        <w:r>
          <w:fldChar w:fldCharType="end"/>
        </w:r>
      </w:p>
    </w:sdtContent>
  </w:sdt>
  <w:p w14:paraId="342BEF79" w14:textId="77777777" w:rsidR="00E42CA3" w:rsidRDefault="00E42CA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7C9FFC" w14:textId="77777777" w:rsidR="007D61A4" w:rsidRDefault="007D61A4" w:rsidP="00E42CA3">
      <w:pPr>
        <w:spacing w:after="0" w:line="240" w:lineRule="auto"/>
      </w:pPr>
      <w:r>
        <w:separator/>
      </w:r>
    </w:p>
  </w:footnote>
  <w:footnote w:type="continuationSeparator" w:id="0">
    <w:p w14:paraId="0E67BA64" w14:textId="77777777" w:rsidR="007D61A4" w:rsidRDefault="007D61A4" w:rsidP="00E42CA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4137EE"/>
    <w:multiLevelType w:val="hybridMultilevel"/>
    <w:tmpl w:val="E1AE6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56222E9D"/>
    <w:multiLevelType w:val="hybridMultilevel"/>
    <w:tmpl w:val="6770A4C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56845C1B"/>
    <w:multiLevelType w:val="hybridMultilevel"/>
    <w:tmpl w:val="94EED87E"/>
    <w:lvl w:ilvl="0" w:tplc="6C0C9A2C">
      <w:start w:val="1"/>
      <w:numFmt w:val="bullet"/>
      <w:lvlText w:val="•"/>
      <w:lvlJc w:val="left"/>
      <w:pPr>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602688563">
    <w:abstractNumId w:val="2"/>
  </w:num>
  <w:num w:numId="2" w16cid:durableId="1032460010">
    <w:abstractNumId w:val="1"/>
  </w:num>
  <w:num w:numId="3" w16cid:durableId="17722364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27A6"/>
    <w:rsid w:val="00004B94"/>
    <w:rsid w:val="000468BA"/>
    <w:rsid w:val="000476A4"/>
    <w:rsid w:val="00095A93"/>
    <w:rsid w:val="000A25CF"/>
    <w:rsid w:val="000A484E"/>
    <w:rsid w:val="000B09DB"/>
    <w:rsid w:val="000D19A8"/>
    <w:rsid w:val="000F6948"/>
    <w:rsid w:val="000F7028"/>
    <w:rsid w:val="00125A78"/>
    <w:rsid w:val="00173001"/>
    <w:rsid w:val="001A2E97"/>
    <w:rsid w:val="001B3571"/>
    <w:rsid w:val="00220A1E"/>
    <w:rsid w:val="00220D52"/>
    <w:rsid w:val="00237649"/>
    <w:rsid w:val="00241DFB"/>
    <w:rsid w:val="002A0B9F"/>
    <w:rsid w:val="002A5D51"/>
    <w:rsid w:val="002D2C4D"/>
    <w:rsid w:val="002D7B4F"/>
    <w:rsid w:val="002E715B"/>
    <w:rsid w:val="002F15A7"/>
    <w:rsid w:val="002F4C67"/>
    <w:rsid w:val="0030221E"/>
    <w:rsid w:val="00326BEE"/>
    <w:rsid w:val="0037704B"/>
    <w:rsid w:val="00397AB2"/>
    <w:rsid w:val="003F6723"/>
    <w:rsid w:val="0044553C"/>
    <w:rsid w:val="004527A6"/>
    <w:rsid w:val="00455B62"/>
    <w:rsid w:val="00474A18"/>
    <w:rsid w:val="00483510"/>
    <w:rsid w:val="004975A8"/>
    <w:rsid w:val="004B0829"/>
    <w:rsid w:val="004B7919"/>
    <w:rsid w:val="004D3547"/>
    <w:rsid w:val="004D548A"/>
    <w:rsid w:val="004E7617"/>
    <w:rsid w:val="004F09F7"/>
    <w:rsid w:val="005356CB"/>
    <w:rsid w:val="00536843"/>
    <w:rsid w:val="00564756"/>
    <w:rsid w:val="00593188"/>
    <w:rsid w:val="005D3ADF"/>
    <w:rsid w:val="005E24BC"/>
    <w:rsid w:val="00627FA8"/>
    <w:rsid w:val="00633E8C"/>
    <w:rsid w:val="006373D1"/>
    <w:rsid w:val="0066452E"/>
    <w:rsid w:val="00687469"/>
    <w:rsid w:val="006C7002"/>
    <w:rsid w:val="00706EFA"/>
    <w:rsid w:val="00714BEB"/>
    <w:rsid w:val="00744208"/>
    <w:rsid w:val="00774654"/>
    <w:rsid w:val="00793E82"/>
    <w:rsid w:val="007B3F9A"/>
    <w:rsid w:val="007C10EE"/>
    <w:rsid w:val="007D61A4"/>
    <w:rsid w:val="007E7B66"/>
    <w:rsid w:val="008249D6"/>
    <w:rsid w:val="0083244A"/>
    <w:rsid w:val="008B42EB"/>
    <w:rsid w:val="008B7F0F"/>
    <w:rsid w:val="00905F82"/>
    <w:rsid w:val="00907BB8"/>
    <w:rsid w:val="00917765"/>
    <w:rsid w:val="0092165D"/>
    <w:rsid w:val="009333BB"/>
    <w:rsid w:val="009608F1"/>
    <w:rsid w:val="009804D0"/>
    <w:rsid w:val="009C1D25"/>
    <w:rsid w:val="009E7EF1"/>
    <w:rsid w:val="009F5AB3"/>
    <w:rsid w:val="00A2749C"/>
    <w:rsid w:val="00A406FF"/>
    <w:rsid w:val="00A9124F"/>
    <w:rsid w:val="00A95476"/>
    <w:rsid w:val="00A962B9"/>
    <w:rsid w:val="00AE1E36"/>
    <w:rsid w:val="00B2446E"/>
    <w:rsid w:val="00B45D40"/>
    <w:rsid w:val="00B55E94"/>
    <w:rsid w:val="00B870DB"/>
    <w:rsid w:val="00B912BB"/>
    <w:rsid w:val="00B956B1"/>
    <w:rsid w:val="00BB2DBD"/>
    <w:rsid w:val="00BF4663"/>
    <w:rsid w:val="00C32665"/>
    <w:rsid w:val="00C4022A"/>
    <w:rsid w:val="00C536C9"/>
    <w:rsid w:val="00C67DC2"/>
    <w:rsid w:val="00C752F6"/>
    <w:rsid w:val="00CB5375"/>
    <w:rsid w:val="00D165DD"/>
    <w:rsid w:val="00D71543"/>
    <w:rsid w:val="00D74DE4"/>
    <w:rsid w:val="00D867BE"/>
    <w:rsid w:val="00D96D21"/>
    <w:rsid w:val="00DA6905"/>
    <w:rsid w:val="00DD1D3D"/>
    <w:rsid w:val="00E06904"/>
    <w:rsid w:val="00E2180E"/>
    <w:rsid w:val="00E4083B"/>
    <w:rsid w:val="00E42CA3"/>
    <w:rsid w:val="00E62F8D"/>
    <w:rsid w:val="00EA1B12"/>
    <w:rsid w:val="00EA4C46"/>
    <w:rsid w:val="00EC27ED"/>
    <w:rsid w:val="00EE73EA"/>
    <w:rsid w:val="00F132D4"/>
    <w:rsid w:val="00F7787D"/>
    <w:rsid w:val="00FA2F2F"/>
    <w:rsid w:val="00FB0102"/>
    <w:rsid w:val="00FC2D02"/>
    <w:rsid w:val="00FD153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9C2AA"/>
  <w15:docId w15:val="{0D9E86BD-555D-4164-9F83-3D157F6F3F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B09DB"/>
    <w:pPr>
      <w:spacing w:line="259" w:lineRule="auto"/>
    </w:pPr>
    <w:rPr>
      <w:rFonts w:ascii="Calibri" w:eastAsia="Calibri" w:hAnsi="Calibri" w:cs="Calibri"/>
      <w:color w:val="000000"/>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kapitzlist">
    <w:name w:val="List Paragraph"/>
    <w:uiPriority w:val="34"/>
    <w:qFormat/>
    <w:rsid w:val="00FC2D02"/>
    <w:pPr>
      <w:spacing w:line="259" w:lineRule="auto"/>
      <w:ind w:left="720"/>
      <w:contextualSpacing/>
    </w:pPr>
    <w:rPr>
      <w:rFonts w:ascii="Calibri" w:eastAsia="Calibri" w:hAnsi="Calibri" w:cs="Calibri"/>
      <w:kern w:val="0"/>
      <w:sz w:val="22"/>
      <w:szCs w:val="22"/>
      <w:lang w:val="pl"/>
      <w14:ligatures w14:val="none"/>
    </w:rPr>
  </w:style>
  <w:style w:type="character" w:styleId="Odwoaniedokomentarza">
    <w:name w:val="annotation reference"/>
    <w:basedOn w:val="Domylnaczcionkaakapitu"/>
    <w:uiPriority w:val="99"/>
    <w:semiHidden/>
    <w:unhideWhenUsed/>
    <w:rsid w:val="008B7F0F"/>
    <w:rPr>
      <w:sz w:val="16"/>
      <w:szCs w:val="16"/>
    </w:rPr>
  </w:style>
  <w:style w:type="paragraph" w:styleId="Tekstkomentarza">
    <w:name w:val="annotation text"/>
    <w:basedOn w:val="Normalny"/>
    <w:link w:val="TekstkomentarzaZnak"/>
    <w:uiPriority w:val="99"/>
    <w:unhideWhenUsed/>
    <w:rsid w:val="008B7F0F"/>
    <w:pPr>
      <w:spacing w:line="240" w:lineRule="auto"/>
    </w:pPr>
    <w:rPr>
      <w:sz w:val="20"/>
      <w:szCs w:val="20"/>
    </w:rPr>
  </w:style>
  <w:style w:type="character" w:customStyle="1" w:styleId="TekstkomentarzaZnak">
    <w:name w:val="Tekst komentarza Znak"/>
    <w:basedOn w:val="Domylnaczcionkaakapitu"/>
    <w:link w:val="Tekstkomentarza"/>
    <w:uiPriority w:val="99"/>
    <w:rsid w:val="008B7F0F"/>
    <w:rPr>
      <w:rFonts w:ascii="Calibri" w:eastAsia="Calibri" w:hAnsi="Calibri" w:cs="Calibri"/>
      <w:color w:val="000000"/>
      <w:sz w:val="20"/>
      <w:szCs w:val="20"/>
    </w:rPr>
  </w:style>
  <w:style w:type="paragraph" w:styleId="Tematkomentarza">
    <w:name w:val="annotation subject"/>
    <w:basedOn w:val="Tekstkomentarza"/>
    <w:next w:val="Tekstkomentarza"/>
    <w:link w:val="TematkomentarzaZnak"/>
    <w:uiPriority w:val="99"/>
    <w:semiHidden/>
    <w:unhideWhenUsed/>
    <w:rsid w:val="008B7F0F"/>
    <w:rPr>
      <w:b/>
      <w:bCs/>
    </w:rPr>
  </w:style>
  <w:style w:type="character" w:customStyle="1" w:styleId="TematkomentarzaZnak">
    <w:name w:val="Temat komentarza Znak"/>
    <w:basedOn w:val="TekstkomentarzaZnak"/>
    <w:link w:val="Tematkomentarza"/>
    <w:uiPriority w:val="99"/>
    <w:semiHidden/>
    <w:rsid w:val="008B7F0F"/>
    <w:rPr>
      <w:rFonts w:ascii="Calibri" w:eastAsia="Calibri" w:hAnsi="Calibri" w:cs="Calibri"/>
      <w:b/>
      <w:bCs/>
      <w:color w:val="000000"/>
      <w:sz w:val="20"/>
      <w:szCs w:val="20"/>
    </w:rPr>
  </w:style>
  <w:style w:type="paragraph" w:styleId="Nagwek">
    <w:name w:val="header"/>
    <w:basedOn w:val="Normalny"/>
    <w:link w:val="NagwekZnak"/>
    <w:uiPriority w:val="99"/>
    <w:unhideWhenUsed/>
    <w:rsid w:val="00E42CA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42CA3"/>
    <w:rPr>
      <w:rFonts w:ascii="Calibri" w:eastAsia="Calibri" w:hAnsi="Calibri" w:cs="Calibri"/>
      <w:color w:val="000000"/>
      <w:sz w:val="22"/>
    </w:rPr>
  </w:style>
  <w:style w:type="paragraph" w:styleId="Stopka">
    <w:name w:val="footer"/>
    <w:basedOn w:val="Normalny"/>
    <w:link w:val="StopkaZnak"/>
    <w:uiPriority w:val="99"/>
    <w:unhideWhenUsed/>
    <w:rsid w:val="00E42CA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42CA3"/>
    <w:rPr>
      <w:rFonts w:ascii="Calibri" w:eastAsia="Calibri" w:hAnsi="Calibri" w:cs="Calibri"/>
      <w:color w:val="00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7325971">
      <w:bodyDiv w:val="1"/>
      <w:marLeft w:val="0"/>
      <w:marRight w:val="0"/>
      <w:marTop w:val="0"/>
      <w:marBottom w:val="0"/>
      <w:divBdr>
        <w:top w:val="none" w:sz="0" w:space="0" w:color="auto"/>
        <w:left w:val="none" w:sz="0" w:space="0" w:color="auto"/>
        <w:bottom w:val="none" w:sz="0" w:space="0" w:color="auto"/>
        <w:right w:val="none" w:sz="0" w:space="0" w:color="auto"/>
      </w:divBdr>
      <w:divsChild>
        <w:div w:id="1156457138">
          <w:marLeft w:val="0"/>
          <w:marRight w:val="0"/>
          <w:marTop w:val="150"/>
          <w:marBottom w:val="168"/>
          <w:divBdr>
            <w:top w:val="none" w:sz="0" w:space="0" w:color="auto"/>
            <w:left w:val="none" w:sz="0" w:space="0" w:color="auto"/>
            <w:bottom w:val="none" w:sz="0" w:space="0" w:color="auto"/>
            <w:right w:val="none" w:sz="0" w:space="0" w:color="auto"/>
          </w:divBdr>
        </w:div>
      </w:divsChild>
    </w:div>
    <w:div w:id="1914504663">
      <w:bodyDiv w:val="1"/>
      <w:marLeft w:val="0"/>
      <w:marRight w:val="0"/>
      <w:marTop w:val="0"/>
      <w:marBottom w:val="0"/>
      <w:divBdr>
        <w:top w:val="none" w:sz="0" w:space="0" w:color="auto"/>
        <w:left w:val="none" w:sz="0" w:space="0" w:color="auto"/>
        <w:bottom w:val="none" w:sz="0" w:space="0" w:color="auto"/>
        <w:right w:val="none" w:sz="0" w:space="0" w:color="auto"/>
      </w:divBdr>
      <w:divsChild>
        <w:div w:id="1430157817">
          <w:marLeft w:val="0"/>
          <w:marRight w:val="0"/>
          <w:marTop w:val="150"/>
          <w:marBottom w:val="168"/>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FF6854-3BA0-424D-95B6-069138CBD7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4224</Words>
  <Characters>25349</Characters>
  <Application>Microsoft Office Word</Application>
  <DocSecurity>0</DocSecurity>
  <Lines>211</Lines>
  <Paragraphs>59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29514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Aleksandra Kobus</dc:creator>
  <cp:keywords/>
  <cp:lastModifiedBy>Bzducha Robert</cp:lastModifiedBy>
  <cp:revision>6</cp:revision>
  <dcterms:created xsi:type="dcterms:W3CDTF">2026-03-10T08:29:00Z</dcterms:created>
  <dcterms:modified xsi:type="dcterms:W3CDTF">2026-03-10T08:42:00Z</dcterms:modified>
</cp:coreProperties>
</file>